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22" w:rsidRPr="008B285C" w:rsidRDefault="00BB128A" w:rsidP="00D4215B">
      <w:pPr>
        <w:rPr>
          <w:b/>
          <w:u w:val="single"/>
        </w:rPr>
      </w:pPr>
      <w:r w:rsidRPr="008B285C">
        <w:rPr>
          <w:b/>
          <w:u w:val="single"/>
        </w:rPr>
        <w:t>S-NT-proBNP</w:t>
      </w:r>
    </w:p>
    <w:p w:rsidR="00BB128A" w:rsidRPr="008B285C" w:rsidRDefault="00BB128A" w:rsidP="00D4215B"/>
    <w:p w:rsidR="00BB128A" w:rsidRPr="008B285C" w:rsidRDefault="00BB128A" w:rsidP="00BB128A">
      <w:r w:rsidRPr="008B285C">
        <w:t xml:space="preserve">Rezultate preiskave S-NT-proBNP interpretiramo v skladu </w:t>
      </w:r>
      <w:r w:rsidR="008B285C">
        <w:t>s</w:t>
      </w:r>
      <w:r w:rsidRPr="008B285C">
        <w:t xml:space="preserve"> priporočili Evropskega združenja za kardiologijo:</w:t>
      </w:r>
    </w:p>
    <w:p w:rsidR="00BB128A" w:rsidRPr="008B285C" w:rsidRDefault="00BB128A" w:rsidP="00BB128A"/>
    <w:p w:rsidR="00BB128A" w:rsidRPr="008B285C" w:rsidRDefault="00BB128A" w:rsidP="00BB128A">
      <w:r w:rsidRPr="008B285C">
        <w:t xml:space="preserve">Ponikowski, P., Voors, A.A., Anker, S.D., Bueno, H., Cleland, J.G.F., Coats, A.J.S., Falk, V., González‐Juanatey, </w:t>
      </w:r>
    </w:p>
    <w:p w:rsidR="00BB128A" w:rsidRPr="008B285C" w:rsidRDefault="00BB128A" w:rsidP="00BB128A">
      <w:r w:rsidRPr="008B285C">
        <w:t xml:space="preserve">J.R., Harjola, V.‐P., Jankowska, E.A., Jessup, M., Linde, C., Nihoyannopoulos, P., Parissis, J.T., Pieske, B., Riley, </w:t>
      </w:r>
    </w:p>
    <w:p w:rsidR="00BB128A" w:rsidRPr="008B285C" w:rsidRDefault="00BB128A" w:rsidP="00BB128A">
      <w:r w:rsidRPr="008B285C">
        <w:t>J.P., Rosano, G.M.C., Ruilope, L.M., Ruschitzka, F., Rutten, F.H., van der Meer, P., and (2016),</w:t>
      </w:r>
    </w:p>
    <w:p w:rsidR="00BB128A" w:rsidRPr="008B285C" w:rsidRDefault="00BB128A" w:rsidP="00BB128A">
      <w:r w:rsidRPr="008B285C">
        <w:rPr>
          <w:b/>
          <w:bCs/>
        </w:rPr>
        <w:t>2016 ESC Guidelines for the diagnosis and treatment of acute and chronic heart failure. Eur J Heart Fail, 18: 891-975</w:t>
      </w:r>
      <w:r w:rsidRPr="008B285C">
        <w:t>.</w:t>
      </w:r>
    </w:p>
    <w:p w:rsidR="00BB128A" w:rsidRPr="008B285C" w:rsidRDefault="00BB128A" w:rsidP="00BB128A"/>
    <w:p w:rsidR="00BB128A" w:rsidRPr="008B285C" w:rsidRDefault="00BB128A" w:rsidP="00D4215B">
      <w:r w:rsidRPr="008B285C">
        <w:t>Interpretacija dispneje pri bolnikih je odvisna od vrednosti NT-proBNP in starosti pacienta:</w:t>
      </w:r>
    </w:p>
    <w:p w:rsidR="00BB128A" w:rsidRPr="008B285C" w:rsidRDefault="00BB128A" w:rsidP="00D4215B"/>
    <w:tbl>
      <w:tblPr>
        <w:tblStyle w:val="TableGrid"/>
        <w:tblpPr w:leftFromText="141" w:rightFromText="141" w:vertAnchor="text" w:horzAnchor="margin" w:tblpY="-22"/>
        <w:tblW w:w="15843" w:type="dxa"/>
        <w:tblLook w:val="04A0" w:firstRow="1" w:lastRow="0" w:firstColumn="1" w:lastColumn="0" w:noHBand="0" w:noVBand="1"/>
      </w:tblPr>
      <w:tblGrid>
        <w:gridCol w:w="1384"/>
        <w:gridCol w:w="1418"/>
        <w:gridCol w:w="13041"/>
      </w:tblGrid>
      <w:tr w:rsidR="00B653A7" w:rsidRPr="008B285C" w:rsidTr="00186ABF">
        <w:trPr>
          <w:trHeight w:val="300"/>
        </w:trPr>
        <w:tc>
          <w:tcPr>
            <w:tcW w:w="1384" w:type="dxa"/>
            <w:noWrap/>
            <w:hideMark/>
          </w:tcPr>
          <w:p w:rsidR="00BB128A" w:rsidRPr="008B285C" w:rsidRDefault="00BB128A" w:rsidP="00B653A7">
            <w:pPr>
              <w:jc w:val="center"/>
              <w:rPr>
                <w:b/>
                <w:bCs/>
              </w:rPr>
            </w:pPr>
            <w:r w:rsidRPr="008B285C">
              <w:rPr>
                <w:b/>
                <w:bCs/>
              </w:rPr>
              <w:t>Rezultat</w:t>
            </w:r>
          </w:p>
        </w:tc>
        <w:tc>
          <w:tcPr>
            <w:tcW w:w="1418" w:type="dxa"/>
            <w:noWrap/>
            <w:hideMark/>
          </w:tcPr>
          <w:p w:rsidR="00BB128A" w:rsidRPr="008B285C" w:rsidRDefault="00BB128A" w:rsidP="00B653A7">
            <w:pPr>
              <w:jc w:val="center"/>
              <w:rPr>
                <w:b/>
                <w:bCs/>
              </w:rPr>
            </w:pPr>
            <w:r w:rsidRPr="008B285C">
              <w:rPr>
                <w:b/>
                <w:bCs/>
              </w:rPr>
              <w:t>Starost</w:t>
            </w:r>
          </w:p>
        </w:tc>
        <w:tc>
          <w:tcPr>
            <w:tcW w:w="13041" w:type="dxa"/>
            <w:noWrap/>
            <w:hideMark/>
          </w:tcPr>
          <w:p w:rsidR="00BB128A" w:rsidRPr="008B285C" w:rsidRDefault="00BB128A" w:rsidP="00B653A7">
            <w:pPr>
              <w:jc w:val="center"/>
              <w:rPr>
                <w:b/>
                <w:bCs/>
              </w:rPr>
            </w:pPr>
            <w:r w:rsidRPr="008B285C">
              <w:rPr>
                <w:b/>
                <w:bCs/>
              </w:rPr>
              <w:t>Komentar</w:t>
            </w:r>
          </w:p>
        </w:tc>
      </w:tr>
      <w:tr w:rsidR="00B653A7" w:rsidRPr="008B285C" w:rsidTr="00186ABF">
        <w:trPr>
          <w:trHeight w:val="300"/>
        </w:trPr>
        <w:tc>
          <w:tcPr>
            <w:tcW w:w="1384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&lt;125</w:t>
            </w:r>
          </w:p>
        </w:tc>
        <w:tc>
          <w:tcPr>
            <w:tcW w:w="1418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vse starosti</w:t>
            </w:r>
          </w:p>
        </w:tc>
        <w:tc>
          <w:tcPr>
            <w:tcW w:w="13041" w:type="dxa"/>
            <w:noWrap/>
            <w:hideMark/>
          </w:tcPr>
          <w:p w:rsidR="00BB128A" w:rsidRPr="008B285C" w:rsidRDefault="00BB128A" w:rsidP="00B653A7">
            <w:r w:rsidRPr="008B285C">
              <w:t>Pri ne-akutnih stanjih  je srčno popuščanje izključeno z NNV &gt; 98% pri vrednosti &lt; 125 ng/L in pri akutnih stanjih pa pri vrednosti &lt; 300 ng/L.</w:t>
            </w:r>
          </w:p>
        </w:tc>
      </w:tr>
      <w:tr w:rsidR="00B653A7" w:rsidRPr="008B285C" w:rsidTr="00186ABF">
        <w:trPr>
          <w:trHeight w:val="300"/>
        </w:trPr>
        <w:tc>
          <w:tcPr>
            <w:tcW w:w="1384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125-299</w:t>
            </w:r>
          </w:p>
        </w:tc>
        <w:tc>
          <w:tcPr>
            <w:tcW w:w="1418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vse starosti</w:t>
            </w:r>
          </w:p>
        </w:tc>
        <w:tc>
          <w:tcPr>
            <w:tcW w:w="13041" w:type="dxa"/>
            <w:noWrap/>
            <w:hideMark/>
          </w:tcPr>
          <w:p w:rsidR="00BB128A" w:rsidRPr="008B285C" w:rsidRDefault="00BB128A" w:rsidP="00B653A7">
            <w:r w:rsidRPr="008B285C">
              <w:t>Pri akutnih stanjih  je srčno popuščanje izključeno  z NNV &gt; 98% pri vrednosti &lt; 300 ng/L</w:t>
            </w:r>
          </w:p>
        </w:tc>
      </w:tr>
      <w:tr w:rsidR="00B653A7" w:rsidRPr="008B285C" w:rsidTr="00186ABF">
        <w:trPr>
          <w:trHeight w:val="300"/>
        </w:trPr>
        <w:tc>
          <w:tcPr>
            <w:tcW w:w="1384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300-450</w:t>
            </w:r>
          </w:p>
        </w:tc>
        <w:tc>
          <w:tcPr>
            <w:tcW w:w="1418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&lt;50 let</w:t>
            </w:r>
          </w:p>
        </w:tc>
        <w:tc>
          <w:tcPr>
            <w:tcW w:w="13041" w:type="dxa"/>
            <w:noWrap/>
            <w:hideMark/>
          </w:tcPr>
          <w:p w:rsidR="00BB128A" w:rsidRPr="008B285C" w:rsidRDefault="00BB128A" w:rsidP="00B653A7">
            <w:r w:rsidRPr="008B285C">
              <w:t>Vrednost NT-proBNP ni povedna za postavitev diagnoze srčnega popuščanja.</w:t>
            </w:r>
          </w:p>
        </w:tc>
      </w:tr>
      <w:tr w:rsidR="00B653A7" w:rsidRPr="008B285C" w:rsidTr="00186ABF">
        <w:trPr>
          <w:trHeight w:val="300"/>
        </w:trPr>
        <w:tc>
          <w:tcPr>
            <w:tcW w:w="1384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300-900</w:t>
            </w:r>
          </w:p>
        </w:tc>
        <w:tc>
          <w:tcPr>
            <w:tcW w:w="1418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50-75 let</w:t>
            </w:r>
          </w:p>
        </w:tc>
        <w:tc>
          <w:tcPr>
            <w:tcW w:w="13041" w:type="dxa"/>
            <w:noWrap/>
            <w:hideMark/>
          </w:tcPr>
          <w:p w:rsidR="00BB128A" w:rsidRPr="008B285C" w:rsidRDefault="00BB128A" w:rsidP="00B653A7">
            <w:r w:rsidRPr="008B285C">
              <w:t>Vrednost NT-proBNP ni povedna za postavitev diagnoze srčnega popuščanja.</w:t>
            </w:r>
          </w:p>
        </w:tc>
      </w:tr>
      <w:tr w:rsidR="00B653A7" w:rsidRPr="008B285C" w:rsidTr="00186ABF">
        <w:trPr>
          <w:trHeight w:val="300"/>
        </w:trPr>
        <w:tc>
          <w:tcPr>
            <w:tcW w:w="1384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300-1800</w:t>
            </w:r>
          </w:p>
        </w:tc>
        <w:tc>
          <w:tcPr>
            <w:tcW w:w="1418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&gt;75 let</w:t>
            </w:r>
          </w:p>
        </w:tc>
        <w:tc>
          <w:tcPr>
            <w:tcW w:w="13041" w:type="dxa"/>
            <w:noWrap/>
            <w:hideMark/>
          </w:tcPr>
          <w:p w:rsidR="00BB128A" w:rsidRPr="008B285C" w:rsidRDefault="00BB128A" w:rsidP="00B653A7">
            <w:r w:rsidRPr="008B285C">
              <w:t>Vrednost NT-proBNP ni povedna za postavitev diagnoze srčnega popuščanja.</w:t>
            </w:r>
          </w:p>
        </w:tc>
      </w:tr>
      <w:tr w:rsidR="00B653A7" w:rsidRPr="008B285C" w:rsidTr="00186ABF">
        <w:trPr>
          <w:trHeight w:val="300"/>
        </w:trPr>
        <w:tc>
          <w:tcPr>
            <w:tcW w:w="1384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&gt;450</w:t>
            </w:r>
          </w:p>
        </w:tc>
        <w:tc>
          <w:tcPr>
            <w:tcW w:w="1418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&lt;50 let</w:t>
            </w:r>
          </w:p>
        </w:tc>
        <w:tc>
          <w:tcPr>
            <w:tcW w:w="13041" w:type="dxa"/>
            <w:noWrap/>
            <w:hideMark/>
          </w:tcPr>
          <w:p w:rsidR="00BB128A" w:rsidRPr="008B285C" w:rsidRDefault="00BB128A" w:rsidP="00B653A7">
            <w:r w:rsidRPr="008B285C">
              <w:t>Srčno popuščanje verjetno z  PNV = 76% pri vrednosti nad 450 ng/L.</w:t>
            </w:r>
          </w:p>
        </w:tc>
      </w:tr>
      <w:tr w:rsidR="00B653A7" w:rsidRPr="008B285C" w:rsidTr="00186ABF">
        <w:trPr>
          <w:trHeight w:val="300"/>
        </w:trPr>
        <w:tc>
          <w:tcPr>
            <w:tcW w:w="1384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&gt;900</w:t>
            </w:r>
          </w:p>
        </w:tc>
        <w:tc>
          <w:tcPr>
            <w:tcW w:w="1418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50-75 let</w:t>
            </w:r>
          </w:p>
        </w:tc>
        <w:tc>
          <w:tcPr>
            <w:tcW w:w="13041" w:type="dxa"/>
            <w:noWrap/>
            <w:hideMark/>
          </w:tcPr>
          <w:p w:rsidR="00BB128A" w:rsidRPr="008B285C" w:rsidRDefault="00BB128A" w:rsidP="00B653A7">
            <w:r w:rsidRPr="008B285C">
              <w:t>Srčno popuščanje verjetno z  PNV = 83% pri vrednosti nad 900 ng/L.</w:t>
            </w:r>
          </w:p>
        </w:tc>
      </w:tr>
      <w:tr w:rsidR="00B653A7" w:rsidRPr="008B285C" w:rsidTr="00186ABF">
        <w:trPr>
          <w:trHeight w:val="300"/>
        </w:trPr>
        <w:tc>
          <w:tcPr>
            <w:tcW w:w="1384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&gt;1800</w:t>
            </w:r>
          </w:p>
        </w:tc>
        <w:tc>
          <w:tcPr>
            <w:tcW w:w="1418" w:type="dxa"/>
            <w:noWrap/>
            <w:hideMark/>
          </w:tcPr>
          <w:p w:rsidR="00BB128A" w:rsidRPr="008B285C" w:rsidRDefault="00BB128A" w:rsidP="00B653A7">
            <w:pPr>
              <w:jc w:val="center"/>
            </w:pPr>
            <w:r w:rsidRPr="008B285C">
              <w:t>&gt;75 let</w:t>
            </w:r>
          </w:p>
        </w:tc>
        <w:tc>
          <w:tcPr>
            <w:tcW w:w="13041" w:type="dxa"/>
            <w:noWrap/>
            <w:hideMark/>
          </w:tcPr>
          <w:p w:rsidR="00BB128A" w:rsidRPr="008B285C" w:rsidRDefault="00BB128A" w:rsidP="00B653A7">
            <w:r w:rsidRPr="008B285C">
              <w:t>Srčno popuščanje verjetno z  PNV = 92% pri vrednosti nad 1800 ng/L.</w:t>
            </w:r>
          </w:p>
        </w:tc>
      </w:tr>
    </w:tbl>
    <w:p w:rsidR="008B285C" w:rsidRPr="008B285C" w:rsidRDefault="008B285C" w:rsidP="008B285C">
      <w:r w:rsidRPr="008B285C">
        <w:t>NNV= negativna napovedna vrednost</w:t>
      </w:r>
    </w:p>
    <w:p w:rsidR="008B285C" w:rsidRPr="008B285C" w:rsidRDefault="008B285C" w:rsidP="008B285C">
      <w:r w:rsidRPr="008B285C">
        <w:t>PNV= pozitivna napovedna vrednost</w:t>
      </w:r>
    </w:p>
    <w:p w:rsidR="00BB128A" w:rsidRPr="008B285C" w:rsidRDefault="00BB128A" w:rsidP="00D4215B"/>
    <w:p w:rsidR="00BB128A" w:rsidRPr="008B285C" w:rsidRDefault="00BB128A" w:rsidP="00D4215B"/>
    <w:p w:rsidR="00143B4E" w:rsidRPr="008B285C" w:rsidRDefault="00143B4E" w:rsidP="00D4215B">
      <w:pPr>
        <w:sectPr w:rsidR="00143B4E" w:rsidRPr="008B285C" w:rsidSect="009428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567" w:left="567" w:header="567" w:footer="286" w:gutter="0"/>
          <w:cols w:space="708"/>
          <w:titlePg/>
          <w:docGrid w:linePitch="360"/>
        </w:sectPr>
      </w:pPr>
    </w:p>
    <w:p w:rsidR="00B653A7" w:rsidRPr="008B285C" w:rsidRDefault="00B653A7" w:rsidP="006C7765"/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2410"/>
      </w:tblGrid>
      <w:tr w:rsidR="00B653A7" w:rsidRPr="008B285C" w:rsidTr="008B285C">
        <w:trPr>
          <w:trHeight w:val="454"/>
        </w:trPr>
        <w:tc>
          <w:tcPr>
            <w:tcW w:w="6771" w:type="dxa"/>
            <w:gridSpan w:val="3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</w:rPr>
            </w:pPr>
            <w:r w:rsidRPr="008B285C">
              <w:rPr>
                <w:b/>
              </w:rPr>
              <w:lastRenderedPageBreak/>
              <w:t>Celokupni testosteron (nmol/L)</w:t>
            </w:r>
          </w:p>
        </w:tc>
      </w:tr>
      <w:tr w:rsidR="00B653A7" w:rsidRPr="008B285C" w:rsidTr="008B285C">
        <w:trPr>
          <w:trHeight w:val="454"/>
        </w:trPr>
        <w:tc>
          <w:tcPr>
            <w:tcW w:w="2660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 xml:space="preserve"> Starostni interval (leta)</w:t>
            </w:r>
          </w:p>
        </w:tc>
        <w:tc>
          <w:tcPr>
            <w:tcW w:w="1701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2410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Ž</w:t>
            </w:r>
          </w:p>
        </w:tc>
      </w:tr>
      <w:tr w:rsidR="00B653A7" w:rsidRPr="008B285C" w:rsidTr="008B285C">
        <w:trPr>
          <w:trHeight w:val="454"/>
        </w:trPr>
        <w:tc>
          <w:tcPr>
            <w:tcW w:w="2660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B285C">
              <w:rPr>
                <w:b/>
                <w:sz w:val="22"/>
                <w:szCs w:val="22"/>
              </w:rPr>
              <w:t>20-49</w:t>
            </w:r>
          </w:p>
        </w:tc>
        <w:tc>
          <w:tcPr>
            <w:tcW w:w="1701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8,64-29,0</w:t>
            </w:r>
          </w:p>
        </w:tc>
        <w:tc>
          <w:tcPr>
            <w:tcW w:w="2410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0,290-1,67</w:t>
            </w:r>
          </w:p>
        </w:tc>
      </w:tr>
      <w:tr w:rsidR="00B653A7" w:rsidRPr="008B285C" w:rsidTr="008B285C">
        <w:trPr>
          <w:trHeight w:val="454"/>
        </w:trPr>
        <w:tc>
          <w:tcPr>
            <w:tcW w:w="2660" w:type="dxa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B285C">
              <w:rPr>
                <w:b/>
                <w:sz w:val="22"/>
                <w:szCs w:val="22"/>
              </w:rPr>
              <w:t>≥ 50</w:t>
            </w:r>
          </w:p>
        </w:tc>
        <w:tc>
          <w:tcPr>
            <w:tcW w:w="1701" w:type="dxa"/>
          </w:tcPr>
          <w:p w:rsidR="00B653A7" w:rsidRPr="008B285C" w:rsidRDefault="00B653A7" w:rsidP="00B653A7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6,68-25,7</w:t>
            </w:r>
          </w:p>
        </w:tc>
        <w:tc>
          <w:tcPr>
            <w:tcW w:w="2410" w:type="dxa"/>
          </w:tcPr>
          <w:p w:rsidR="00B653A7" w:rsidRPr="008B285C" w:rsidRDefault="00B653A7" w:rsidP="00B653A7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0,101-1,42</w:t>
            </w:r>
          </w:p>
        </w:tc>
      </w:tr>
    </w:tbl>
    <w:p w:rsidR="00B653A7" w:rsidRPr="008B285C" w:rsidRDefault="00B653A7" w:rsidP="006C7765"/>
    <w:p w:rsidR="00B653A7" w:rsidRPr="008B285C" w:rsidRDefault="00B653A7" w:rsidP="006C7765"/>
    <w:p w:rsidR="00B653A7" w:rsidRPr="008B285C" w:rsidRDefault="00B653A7" w:rsidP="006C7765"/>
    <w:p w:rsidR="00B653A7" w:rsidRPr="008B285C" w:rsidRDefault="00B653A7" w:rsidP="006C7765"/>
    <w:p w:rsidR="00B653A7" w:rsidRPr="008B285C" w:rsidRDefault="00B653A7" w:rsidP="006C7765"/>
    <w:p w:rsidR="00B653A7" w:rsidRPr="008B285C" w:rsidRDefault="00B653A7" w:rsidP="006C7765"/>
    <w:p w:rsidR="00B653A7" w:rsidRPr="008B285C" w:rsidRDefault="00B653A7" w:rsidP="006C7765"/>
    <w:p w:rsidR="00B653A7" w:rsidRDefault="00B653A7" w:rsidP="006C7765"/>
    <w:p w:rsidR="00186ABF" w:rsidRPr="008B285C" w:rsidRDefault="00186ABF" w:rsidP="006C7765"/>
    <w:tbl>
      <w:tblPr>
        <w:tblStyle w:val="TableGrid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2410"/>
      </w:tblGrid>
      <w:tr w:rsidR="00B653A7" w:rsidRPr="008B285C" w:rsidTr="008B285C">
        <w:trPr>
          <w:trHeight w:val="454"/>
        </w:trPr>
        <w:tc>
          <w:tcPr>
            <w:tcW w:w="6771" w:type="dxa"/>
            <w:gridSpan w:val="3"/>
            <w:vAlign w:val="center"/>
          </w:tcPr>
          <w:p w:rsidR="00B653A7" w:rsidRPr="008B285C" w:rsidRDefault="00B653A7" w:rsidP="008B285C">
            <w:pPr>
              <w:pStyle w:val="NoSpacing"/>
              <w:jc w:val="center"/>
              <w:rPr>
                <w:b/>
              </w:rPr>
            </w:pPr>
            <w:r w:rsidRPr="008B285C">
              <w:rPr>
                <w:b/>
              </w:rPr>
              <w:t>Prosti testosteron - izračun (nmol/L) *</w:t>
            </w:r>
          </w:p>
        </w:tc>
      </w:tr>
      <w:tr w:rsidR="00B653A7" w:rsidRPr="008B285C" w:rsidTr="008B285C">
        <w:trPr>
          <w:trHeight w:val="454"/>
        </w:trPr>
        <w:tc>
          <w:tcPr>
            <w:tcW w:w="2660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Starostni interval (leta)</w:t>
            </w:r>
          </w:p>
        </w:tc>
        <w:tc>
          <w:tcPr>
            <w:tcW w:w="1701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2410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Ž</w:t>
            </w:r>
          </w:p>
        </w:tc>
      </w:tr>
      <w:tr w:rsidR="00B653A7" w:rsidRPr="008B285C" w:rsidTr="008B285C">
        <w:trPr>
          <w:trHeight w:val="454"/>
        </w:trPr>
        <w:tc>
          <w:tcPr>
            <w:tcW w:w="2660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B285C">
              <w:rPr>
                <w:b/>
                <w:sz w:val="22"/>
                <w:szCs w:val="22"/>
              </w:rPr>
              <w:t>20-49</w:t>
            </w:r>
          </w:p>
        </w:tc>
        <w:tc>
          <w:tcPr>
            <w:tcW w:w="1701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0,198-0,619</w:t>
            </w:r>
          </w:p>
        </w:tc>
        <w:tc>
          <w:tcPr>
            <w:tcW w:w="2410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0,003-0,033</w:t>
            </w:r>
          </w:p>
        </w:tc>
      </w:tr>
      <w:tr w:rsidR="00B653A7" w:rsidRPr="008B285C" w:rsidTr="008B285C">
        <w:trPr>
          <w:trHeight w:val="454"/>
        </w:trPr>
        <w:tc>
          <w:tcPr>
            <w:tcW w:w="2660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B285C">
              <w:rPr>
                <w:b/>
                <w:sz w:val="22"/>
                <w:szCs w:val="22"/>
              </w:rPr>
              <w:t>≥ 50</w:t>
            </w:r>
          </w:p>
        </w:tc>
        <w:tc>
          <w:tcPr>
            <w:tcW w:w="1701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0,163-0,473</w:t>
            </w:r>
          </w:p>
        </w:tc>
        <w:tc>
          <w:tcPr>
            <w:tcW w:w="2410" w:type="dxa"/>
            <w:vAlign w:val="center"/>
          </w:tcPr>
          <w:p w:rsidR="00B653A7" w:rsidRPr="008B285C" w:rsidRDefault="00B653A7" w:rsidP="00B653A7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0,001-0,020</w:t>
            </w:r>
          </w:p>
        </w:tc>
      </w:tr>
    </w:tbl>
    <w:p w:rsidR="00B653A7" w:rsidRPr="008B285C" w:rsidRDefault="00B653A7" w:rsidP="006C7765"/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tbl>
      <w:tblPr>
        <w:tblStyle w:val="TableGrid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2410"/>
      </w:tblGrid>
      <w:tr w:rsidR="008B285C" w:rsidRPr="008B285C" w:rsidTr="008B285C">
        <w:trPr>
          <w:trHeight w:val="454"/>
        </w:trPr>
        <w:tc>
          <w:tcPr>
            <w:tcW w:w="6771" w:type="dxa"/>
            <w:gridSpan w:val="3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</w:rPr>
            </w:pPr>
            <w:r w:rsidRPr="008B285C">
              <w:rPr>
                <w:b/>
              </w:rPr>
              <w:t>SHBG (nmol/L) *</w:t>
            </w:r>
          </w:p>
          <w:p w:rsidR="008B285C" w:rsidRPr="008B285C" w:rsidRDefault="008B285C" w:rsidP="008B285C">
            <w:pPr>
              <w:pStyle w:val="NoSpacing"/>
              <w:jc w:val="center"/>
              <w:rPr>
                <w:b/>
              </w:rPr>
            </w:pPr>
            <w:r w:rsidRPr="008B285C">
              <w:rPr>
                <w:b/>
              </w:rPr>
              <w:t>Vezalni globulin za spolne hormone</w:t>
            </w:r>
          </w:p>
        </w:tc>
      </w:tr>
      <w:tr w:rsidR="008B285C" w:rsidRPr="008B285C" w:rsidTr="008B285C">
        <w:trPr>
          <w:trHeight w:val="454"/>
        </w:trPr>
        <w:tc>
          <w:tcPr>
            <w:tcW w:w="2660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Starostni interval (leta)</w:t>
            </w:r>
          </w:p>
        </w:tc>
        <w:tc>
          <w:tcPr>
            <w:tcW w:w="1701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2410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Ž</w:t>
            </w:r>
          </w:p>
        </w:tc>
      </w:tr>
      <w:tr w:rsidR="008B285C" w:rsidRPr="008B285C" w:rsidTr="008B285C">
        <w:trPr>
          <w:trHeight w:val="454"/>
        </w:trPr>
        <w:tc>
          <w:tcPr>
            <w:tcW w:w="2660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B285C">
              <w:rPr>
                <w:b/>
                <w:sz w:val="22"/>
                <w:szCs w:val="22"/>
              </w:rPr>
              <w:t>20-49</w:t>
            </w:r>
          </w:p>
        </w:tc>
        <w:tc>
          <w:tcPr>
            <w:tcW w:w="1701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18,3-54,1</w:t>
            </w:r>
          </w:p>
        </w:tc>
        <w:tc>
          <w:tcPr>
            <w:tcW w:w="2410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32,4-128</w:t>
            </w:r>
          </w:p>
        </w:tc>
      </w:tr>
      <w:tr w:rsidR="008B285C" w:rsidRPr="008B285C" w:rsidTr="008B285C">
        <w:trPr>
          <w:trHeight w:val="454"/>
        </w:trPr>
        <w:tc>
          <w:tcPr>
            <w:tcW w:w="2660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B285C">
              <w:rPr>
                <w:b/>
                <w:sz w:val="22"/>
                <w:szCs w:val="22"/>
              </w:rPr>
              <w:t>≥ 50</w:t>
            </w:r>
          </w:p>
        </w:tc>
        <w:tc>
          <w:tcPr>
            <w:tcW w:w="1701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20,6-76,7</w:t>
            </w:r>
          </w:p>
        </w:tc>
        <w:tc>
          <w:tcPr>
            <w:tcW w:w="2410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sz w:val="22"/>
                <w:szCs w:val="22"/>
              </w:rPr>
            </w:pPr>
            <w:r w:rsidRPr="008B285C">
              <w:rPr>
                <w:sz w:val="22"/>
                <w:szCs w:val="22"/>
              </w:rPr>
              <w:t>27,1-128</w:t>
            </w:r>
          </w:p>
        </w:tc>
      </w:tr>
    </w:tbl>
    <w:p w:rsidR="00B653A7" w:rsidRDefault="00B653A7" w:rsidP="00B653A7">
      <w:pPr>
        <w:ind w:right="268"/>
        <w:rPr>
          <w:b/>
          <w:sz w:val="18"/>
          <w:szCs w:val="18"/>
        </w:rPr>
      </w:pPr>
    </w:p>
    <w:p w:rsidR="008B285C" w:rsidRPr="008B285C" w:rsidRDefault="008B285C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Pr="008B285C" w:rsidRDefault="00B653A7" w:rsidP="00B653A7">
      <w:pPr>
        <w:ind w:right="268"/>
        <w:rPr>
          <w:b/>
        </w:rPr>
      </w:pPr>
    </w:p>
    <w:p w:rsidR="00B653A7" w:rsidRDefault="00B653A7" w:rsidP="00B653A7">
      <w:pPr>
        <w:ind w:right="268"/>
        <w:rPr>
          <w:b/>
        </w:rPr>
      </w:pPr>
    </w:p>
    <w:p w:rsidR="008B285C" w:rsidRPr="008B285C" w:rsidRDefault="008B285C" w:rsidP="00B653A7">
      <w:pPr>
        <w:ind w:right="268"/>
        <w:rPr>
          <w:b/>
        </w:rPr>
      </w:pPr>
    </w:p>
    <w:p w:rsidR="00BB128A" w:rsidRPr="008B285C" w:rsidRDefault="00BB128A" w:rsidP="00B653A7">
      <w:pPr>
        <w:ind w:right="268"/>
        <w:rPr>
          <w:sz w:val="18"/>
          <w:szCs w:val="18"/>
        </w:rPr>
      </w:pPr>
      <w:r w:rsidRPr="008B285C">
        <w:rPr>
          <w:b/>
          <w:sz w:val="18"/>
          <w:szCs w:val="18"/>
        </w:rPr>
        <w:t>*</w:t>
      </w:r>
      <w:r w:rsidRPr="008B285C">
        <w:rPr>
          <w:sz w:val="18"/>
          <w:szCs w:val="18"/>
        </w:rPr>
        <w:t xml:space="preserve"> SHBG in celokupni testosteron uporabljamo kot pripomoček pri oceni količine prostega (in/ali biološko aktivnega) testosterona. Zvišane (znižane) koncentracije SHBG lahko kažejo na nizke (visoke) vrednosti prostega (biološko aktivnega) testosterona. Zvišane/znižane vrednosti SHBG so lahko prisotne pri različnih fizioloških in patofizioloških stanjih (staranje, bolezni jeter, hiper-/hipo-tiroza, debelost, PCOS, ..).</w:t>
      </w:r>
    </w:p>
    <w:p w:rsidR="00B653A7" w:rsidRPr="008B285C" w:rsidRDefault="00B653A7" w:rsidP="00B653A7">
      <w:pPr>
        <w:ind w:right="268"/>
      </w:pPr>
    </w:p>
    <w:p w:rsidR="00B653A7" w:rsidRPr="008B285C" w:rsidRDefault="00B653A7" w:rsidP="00B653A7">
      <w:pPr>
        <w:ind w:right="268"/>
      </w:pPr>
    </w:p>
    <w:p w:rsidR="008B285C" w:rsidRPr="008B285C" w:rsidRDefault="008B285C" w:rsidP="00B653A7">
      <w:pPr>
        <w:ind w:right="268"/>
      </w:pPr>
    </w:p>
    <w:p w:rsidR="00B653A7" w:rsidRPr="008B285C" w:rsidRDefault="00B653A7" w:rsidP="00B653A7">
      <w:pPr>
        <w:ind w:right="268"/>
      </w:pPr>
    </w:p>
    <w:p w:rsidR="00B653A7" w:rsidRPr="008B285C" w:rsidRDefault="00B653A7" w:rsidP="00B653A7">
      <w:pPr>
        <w:ind w:right="268"/>
      </w:pPr>
    </w:p>
    <w:p w:rsidR="00BB128A" w:rsidRPr="008B285C" w:rsidRDefault="00BB128A" w:rsidP="00D4215B"/>
    <w:tbl>
      <w:tblPr>
        <w:tblStyle w:val="TableGrid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2410"/>
      </w:tblGrid>
      <w:tr w:rsidR="008B285C" w:rsidRPr="008B285C" w:rsidTr="008B285C">
        <w:trPr>
          <w:trHeight w:val="454"/>
        </w:trPr>
        <w:tc>
          <w:tcPr>
            <w:tcW w:w="6771" w:type="dxa"/>
            <w:gridSpan w:val="3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</w:rPr>
            </w:pPr>
            <w:r w:rsidRPr="008B285C">
              <w:rPr>
                <w:b/>
              </w:rPr>
              <w:t>Nezreli granulociti</w:t>
            </w:r>
          </w:p>
        </w:tc>
      </w:tr>
      <w:tr w:rsidR="008B285C" w:rsidRPr="008B285C" w:rsidTr="008B285C">
        <w:trPr>
          <w:trHeight w:val="454"/>
        </w:trPr>
        <w:tc>
          <w:tcPr>
            <w:tcW w:w="2660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Starostni interval (leta)</w:t>
            </w:r>
          </w:p>
        </w:tc>
        <w:tc>
          <w:tcPr>
            <w:tcW w:w="1701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2410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8B285C">
              <w:rPr>
                <w:b/>
                <w:i/>
                <w:sz w:val="22"/>
                <w:szCs w:val="22"/>
              </w:rPr>
              <w:t>*10</w:t>
            </w:r>
            <w:r w:rsidRPr="008B285C">
              <w:rPr>
                <w:b/>
                <w:i/>
                <w:sz w:val="22"/>
                <w:szCs w:val="22"/>
                <w:vertAlign w:val="superscript"/>
              </w:rPr>
              <w:t>9</w:t>
            </w:r>
            <w:r w:rsidRPr="008B285C">
              <w:rPr>
                <w:b/>
                <w:i/>
                <w:sz w:val="22"/>
                <w:szCs w:val="22"/>
              </w:rPr>
              <w:t>/L</w:t>
            </w:r>
          </w:p>
        </w:tc>
      </w:tr>
      <w:tr w:rsidR="008B285C" w:rsidRPr="008B285C" w:rsidTr="008B285C">
        <w:trPr>
          <w:trHeight w:val="454"/>
        </w:trPr>
        <w:tc>
          <w:tcPr>
            <w:tcW w:w="2660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B285C">
              <w:rPr>
                <w:b/>
                <w:sz w:val="22"/>
                <w:szCs w:val="22"/>
              </w:rPr>
              <w:t>20-60</w:t>
            </w:r>
          </w:p>
        </w:tc>
        <w:tc>
          <w:tcPr>
            <w:tcW w:w="1701" w:type="dxa"/>
            <w:vAlign w:val="center"/>
          </w:tcPr>
          <w:p w:rsidR="008B285C" w:rsidRPr="008B285C" w:rsidRDefault="008B285C" w:rsidP="008B285C">
            <w:pPr>
              <w:jc w:val="center"/>
              <w:rPr>
                <w:sz w:val="22"/>
                <w:szCs w:val="22"/>
              </w:rPr>
            </w:pPr>
            <w:r w:rsidRPr="008B285C">
              <w:rPr>
                <w:color w:val="000000"/>
                <w:sz w:val="22"/>
                <w:szCs w:val="22"/>
              </w:rPr>
              <w:t>do 0,9</w:t>
            </w:r>
          </w:p>
        </w:tc>
        <w:tc>
          <w:tcPr>
            <w:tcW w:w="2410" w:type="dxa"/>
            <w:vAlign w:val="center"/>
          </w:tcPr>
          <w:p w:rsidR="008B285C" w:rsidRPr="008B285C" w:rsidRDefault="008B285C" w:rsidP="008B285C">
            <w:pPr>
              <w:jc w:val="center"/>
              <w:rPr>
                <w:sz w:val="22"/>
                <w:szCs w:val="22"/>
              </w:rPr>
            </w:pPr>
            <w:r w:rsidRPr="008B285C">
              <w:rPr>
                <w:color w:val="000000"/>
                <w:sz w:val="22"/>
                <w:szCs w:val="22"/>
              </w:rPr>
              <w:t>do 0,06</w:t>
            </w:r>
          </w:p>
        </w:tc>
      </w:tr>
      <w:tr w:rsidR="008B285C" w:rsidRPr="008B285C" w:rsidTr="008B285C">
        <w:trPr>
          <w:trHeight w:val="454"/>
        </w:trPr>
        <w:tc>
          <w:tcPr>
            <w:tcW w:w="2660" w:type="dxa"/>
            <w:vAlign w:val="center"/>
          </w:tcPr>
          <w:p w:rsidR="008B285C" w:rsidRPr="008B285C" w:rsidRDefault="008B285C" w:rsidP="008B285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B285C">
              <w:rPr>
                <w:b/>
                <w:sz w:val="22"/>
                <w:szCs w:val="22"/>
              </w:rPr>
              <w:t>&gt; 60</w:t>
            </w:r>
          </w:p>
        </w:tc>
        <w:tc>
          <w:tcPr>
            <w:tcW w:w="1701" w:type="dxa"/>
            <w:vAlign w:val="center"/>
          </w:tcPr>
          <w:p w:rsidR="008B285C" w:rsidRPr="008B285C" w:rsidRDefault="008B285C" w:rsidP="008B285C">
            <w:pPr>
              <w:jc w:val="center"/>
              <w:rPr>
                <w:sz w:val="22"/>
                <w:szCs w:val="22"/>
              </w:rPr>
            </w:pPr>
            <w:r w:rsidRPr="008B285C">
              <w:rPr>
                <w:color w:val="000000"/>
                <w:sz w:val="22"/>
                <w:szCs w:val="22"/>
              </w:rPr>
              <w:t>do 1,1</w:t>
            </w:r>
          </w:p>
        </w:tc>
        <w:tc>
          <w:tcPr>
            <w:tcW w:w="2410" w:type="dxa"/>
            <w:vAlign w:val="center"/>
          </w:tcPr>
          <w:p w:rsidR="008B285C" w:rsidRPr="008B285C" w:rsidRDefault="008B285C" w:rsidP="008B285C">
            <w:pPr>
              <w:jc w:val="center"/>
              <w:rPr>
                <w:sz w:val="22"/>
                <w:szCs w:val="22"/>
              </w:rPr>
            </w:pPr>
            <w:r w:rsidRPr="008B285C">
              <w:rPr>
                <w:color w:val="000000"/>
                <w:sz w:val="22"/>
                <w:szCs w:val="22"/>
              </w:rPr>
              <w:t>do 0,08</w:t>
            </w:r>
          </w:p>
        </w:tc>
      </w:tr>
    </w:tbl>
    <w:p w:rsidR="00BB128A" w:rsidRPr="008B285C" w:rsidRDefault="00BB128A" w:rsidP="00D4215B"/>
    <w:sectPr w:rsidR="00BB128A" w:rsidRPr="008B285C" w:rsidSect="00143B4E">
      <w:type w:val="continuous"/>
      <w:pgSz w:w="16838" w:h="11906" w:orient="landscape" w:code="9"/>
      <w:pgMar w:top="567" w:right="567" w:bottom="567" w:left="567" w:header="567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12" w:rsidRDefault="00D55012" w:rsidP="00175071">
      <w:r>
        <w:separator/>
      </w:r>
    </w:p>
  </w:endnote>
  <w:endnote w:type="continuationSeparator" w:id="0">
    <w:p w:rsidR="00D55012" w:rsidRDefault="00D55012" w:rsidP="0017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0E" w:rsidRDefault="009D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5D" w:rsidRPr="0062127D" w:rsidRDefault="006A685D" w:rsidP="00942806">
    <w:pPr>
      <w:rPr>
        <w:rFonts w:ascii="Arial Narrow" w:hAnsi="Arial Narrow"/>
        <w:sz w:val="18"/>
        <w:szCs w:val="18"/>
      </w:rPr>
    </w:pPr>
    <w:r w:rsidRPr="0062127D">
      <w:rPr>
        <w:rFonts w:ascii="Arial Narrow" w:hAnsi="Arial Narrow"/>
        <w:sz w:val="18"/>
        <w:szCs w:val="18"/>
      </w:rPr>
      <w:t xml:space="preserve">Legenda časa izvedbe: </w:t>
    </w:r>
    <w:r w:rsidRPr="0062127D">
      <w:rPr>
        <w:rFonts w:ascii="Arial Narrow" w:hAnsi="Arial Narrow"/>
        <w:b/>
        <w:sz w:val="18"/>
        <w:szCs w:val="18"/>
      </w:rPr>
      <w:t>ZN: zelo nujno</w:t>
    </w:r>
    <w:r w:rsidRPr="0062127D">
      <w:rPr>
        <w:rFonts w:ascii="Arial Narrow" w:hAnsi="Arial Narrow"/>
        <w:sz w:val="18"/>
        <w:szCs w:val="18"/>
      </w:rPr>
      <w:t xml:space="preserve"> – do 1 ure od sprejema vzorca; </w:t>
    </w:r>
    <w:r w:rsidRPr="0062127D">
      <w:rPr>
        <w:rFonts w:ascii="Arial Narrow" w:hAnsi="Arial Narrow"/>
        <w:b/>
        <w:sz w:val="18"/>
        <w:szCs w:val="18"/>
      </w:rPr>
      <w:t>N: nujno</w:t>
    </w:r>
    <w:r w:rsidRPr="0062127D">
      <w:rPr>
        <w:rFonts w:ascii="Arial Narrow" w:hAnsi="Arial Narrow"/>
        <w:sz w:val="18"/>
        <w:szCs w:val="18"/>
      </w:rPr>
      <w:t xml:space="preserve"> – do 2½ ure od sprejema vzorca; </w:t>
    </w:r>
    <w:r w:rsidRPr="0062127D">
      <w:rPr>
        <w:rFonts w:ascii="Arial Narrow" w:hAnsi="Arial Narrow"/>
        <w:b/>
        <w:sz w:val="18"/>
        <w:szCs w:val="18"/>
      </w:rPr>
      <w:t>O: običajno</w:t>
    </w:r>
    <w:r w:rsidRPr="0062127D">
      <w:rPr>
        <w:rFonts w:ascii="Arial Narrow" w:hAnsi="Arial Narrow"/>
        <w:sz w:val="18"/>
        <w:szCs w:val="18"/>
      </w:rPr>
      <w:t xml:space="preserve"> – do 4½ ure istega dne, oz.  naslednji delovni dan.</w:t>
    </w:r>
  </w:p>
  <w:p w:rsidR="006A685D" w:rsidRDefault="006A685D">
    <w:pPr>
      <w:pStyle w:val="Footer"/>
    </w:pPr>
  </w:p>
  <w:p w:rsidR="006D359C" w:rsidRDefault="006D35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36"/>
      <w:gridCol w:w="3685"/>
      <w:gridCol w:w="4262"/>
      <w:gridCol w:w="3961"/>
    </w:tblGrid>
    <w:tr w:rsidR="006A685D" w:rsidTr="008B5273">
      <w:tc>
        <w:tcPr>
          <w:tcW w:w="3936" w:type="dxa"/>
        </w:tcPr>
        <w:p w:rsidR="006A685D" w:rsidRPr="009B1AF8" w:rsidRDefault="006A685D" w:rsidP="00491CF4">
          <w:pPr>
            <w:pStyle w:val="Footer"/>
            <w:rPr>
              <w:sz w:val="20"/>
              <w:szCs w:val="20"/>
            </w:rPr>
          </w:pPr>
          <w:r w:rsidRPr="009B1AF8">
            <w:rPr>
              <w:sz w:val="20"/>
              <w:szCs w:val="20"/>
            </w:rPr>
            <w:t>P</w:t>
          </w:r>
          <w:r>
            <w:rPr>
              <w:sz w:val="20"/>
              <w:szCs w:val="20"/>
            </w:rPr>
            <w:t>ripravila: A. Grošel</w:t>
          </w:r>
        </w:p>
      </w:tc>
      <w:tc>
        <w:tcPr>
          <w:tcW w:w="3685" w:type="dxa"/>
        </w:tcPr>
        <w:p w:rsidR="006A685D" w:rsidRPr="009B1AF8" w:rsidRDefault="006A685D" w:rsidP="00B653A7">
          <w:pPr>
            <w:pStyle w:val="Footer"/>
            <w:tabs>
              <w:tab w:val="clear" w:pos="4536"/>
              <w:tab w:val="clear" w:pos="9072"/>
              <w:tab w:val="left" w:pos="2106"/>
            </w:tabs>
            <w:rPr>
              <w:sz w:val="20"/>
              <w:szCs w:val="20"/>
            </w:rPr>
          </w:pPr>
          <w:r w:rsidRPr="009B1AF8">
            <w:rPr>
              <w:sz w:val="20"/>
              <w:szCs w:val="20"/>
            </w:rPr>
            <w:t>Revidiral</w:t>
          </w:r>
          <w:r w:rsidR="008B285C">
            <w:rPr>
              <w:sz w:val="20"/>
              <w:szCs w:val="20"/>
            </w:rPr>
            <w:t>a</w:t>
          </w:r>
          <w:r w:rsidRPr="009B1AF8">
            <w:rPr>
              <w:sz w:val="20"/>
              <w:szCs w:val="20"/>
            </w:rPr>
            <w:t xml:space="preserve">: </w:t>
          </w:r>
          <w:r w:rsidR="00B653A7">
            <w:rPr>
              <w:sz w:val="20"/>
              <w:szCs w:val="20"/>
            </w:rPr>
            <w:t>A.</w:t>
          </w:r>
          <w:r w:rsidR="008B285C">
            <w:rPr>
              <w:sz w:val="20"/>
              <w:szCs w:val="20"/>
            </w:rPr>
            <w:t xml:space="preserve"> Grošel</w:t>
          </w:r>
        </w:p>
      </w:tc>
      <w:tc>
        <w:tcPr>
          <w:tcW w:w="4262" w:type="dxa"/>
        </w:tcPr>
        <w:p w:rsidR="006A685D" w:rsidRPr="009B1AF8" w:rsidRDefault="006A685D" w:rsidP="008B285C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Pregledala:</w:t>
          </w:r>
          <w:r w:rsidR="000E4E51">
            <w:rPr>
              <w:sz w:val="20"/>
              <w:szCs w:val="20"/>
            </w:rPr>
            <w:t xml:space="preserve"> </w:t>
          </w:r>
          <w:r w:rsidR="009D590E">
            <w:rPr>
              <w:sz w:val="20"/>
              <w:szCs w:val="20"/>
            </w:rPr>
            <w:t>K.Lenart</w:t>
          </w:r>
          <w:r w:rsidR="008B285C">
            <w:rPr>
              <w:sz w:val="20"/>
              <w:szCs w:val="20"/>
            </w:rPr>
            <w:t xml:space="preserve"> </w:t>
          </w:r>
        </w:p>
      </w:tc>
      <w:tc>
        <w:tcPr>
          <w:tcW w:w="3961" w:type="dxa"/>
        </w:tcPr>
        <w:p w:rsidR="006A685D" w:rsidRPr="009B1AF8" w:rsidRDefault="006A685D" w:rsidP="005F49D6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Odobrila: B. Možina </w:t>
          </w:r>
        </w:p>
      </w:tc>
    </w:tr>
    <w:tr w:rsidR="006A685D" w:rsidTr="008B5273">
      <w:tc>
        <w:tcPr>
          <w:tcW w:w="3936" w:type="dxa"/>
        </w:tcPr>
        <w:p w:rsidR="006A685D" w:rsidRPr="009B1AF8" w:rsidRDefault="006A685D" w:rsidP="00303B3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Datum: 08</w:t>
          </w:r>
          <w:r w:rsidR="008B28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.05.</w:t>
          </w:r>
          <w:r w:rsidR="008B28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2014</w:t>
          </w:r>
        </w:p>
      </w:tc>
      <w:tc>
        <w:tcPr>
          <w:tcW w:w="3685" w:type="dxa"/>
        </w:tcPr>
        <w:p w:rsidR="006A685D" w:rsidRPr="009B1AF8" w:rsidRDefault="006A685D" w:rsidP="008B285C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Datum: </w:t>
          </w:r>
          <w:r w:rsidR="008B285C">
            <w:rPr>
              <w:sz w:val="20"/>
              <w:szCs w:val="20"/>
            </w:rPr>
            <w:t>15. 06. 2020</w:t>
          </w:r>
        </w:p>
      </w:tc>
      <w:tc>
        <w:tcPr>
          <w:tcW w:w="4262" w:type="dxa"/>
        </w:tcPr>
        <w:p w:rsidR="006A685D" w:rsidRPr="009B1AF8" w:rsidRDefault="006A685D" w:rsidP="008B285C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Datum: </w:t>
          </w:r>
          <w:r w:rsidR="009D590E">
            <w:rPr>
              <w:sz w:val="20"/>
              <w:szCs w:val="20"/>
            </w:rPr>
            <w:t>18.06.2020</w:t>
          </w:r>
          <w:r w:rsidR="008B285C">
            <w:rPr>
              <w:sz w:val="20"/>
              <w:szCs w:val="20"/>
            </w:rPr>
            <w:t xml:space="preserve"> </w:t>
          </w:r>
        </w:p>
      </w:tc>
      <w:tc>
        <w:tcPr>
          <w:tcW w:w="3961" w:type="dxa"/>
        </w:tcPr>
        <w:p w:rsidR="006A685D" w:rsidRPr="009B1AF8" w:rsidRDefault="006A685D" w:rsidP="008B285C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Datum: </w:t>
          </w:r>
          <w:r w:rsidR="00C164FE">
            <w:rPr>
              <w:sz w:val="20"/>
              <w:szCs w:val="20"/>
            </w:rPr>
            <w:t>18.06.2020</w:t>
          </w:r>
          <w:r w:rsidR="008B285C">
            <w:rPr>
              <w:sz w:val="20"/>
              <w:szCs w:val="20"/>
            </w:rPr>
            <w:t xml:space="preserve"> </w:t>
          </w:r>
        </w:p>
      </w:tc>
    </w:tr>
  </w:tbl>
  <w:p w:rsidR="006A685D" w:rsidRPr="00491CF4" w:rsidRDefault="006A685D" w:rsidP="0049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12" w:rsidRDefault="00D55012" w:rsidP="00175071">
      <w:r>
        <w:separator/>
      </w:r>
    </w:p>
  </w:footnote>
  <w:footnote w:type="continuationSeparator" w:id="0">
    <w:p w:rsidR="00D55012" w:rsidRDefault="00D55012" w:rsidP="0017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0E" w:rsidRDefault="009D5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3420"/>
      <w:gridCol w:w="2160"/>
      <w:gridCol w:w="5760"/>
      <w:gridCol w:w="4395"/>
    </w:tblGrid>
    <w:tr w:rsidR="00A81133" w:rsidRPr="006F0445" w:rsidTr="00B653A7"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81133" w:rsidRPr="008036F0" w:rsidRDefault="00A81133" w:rsidP="00A81133">
          <w:pPr>
            <w:pStyle w:val="Header"/>
            <w:rPr>
              <w:sz w:val="20"/>
              <w:lang w:val="pl-PL"/>
            </w:rPr>
          </w:pPr>
          <w:r w:rsidRPr="00045290">
            <w:rPr>
              <w:sz w:val="20"/>
            </w:rPr>
            <w:t xml:space="preserve">Oznaka: </w:t>
          </w:r>
          <w:r>
            <w:rPr>
              <w:sz w:val="20"/>
            </w:rPr>
            <w:t>DOK-posl-02</w:t>
          </w: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</w:tcPr>
        <w:p w:rsidR="00A81133" w:rsidRPr="006F0445" w:rsidRDefault="00A81133" w:rsidP="00A81133">
          <w:pPr>
            <w:pStyle w:val="Header"/>
            <w:rPr>
              <w:sz w:val="20"/>
            </w:rPr>
          </w:pPr>
          <w:r>
            <w:rPr>
              <w:sz w:val="20"/>
            </w:rPr>
            <w:t>Verzija</w:t>
          </w:r>
          <w:r w:rsidRPr="006F0445">
            <w:rPr>
              <w:sz w:val="20"/>
            </w:rPr>
            <w:t xml:space="preserve">: </w:t>
          </w:r>
          <w:r>
            <w:rPr>
              <w:sz w:val="20"/>
            </w:rPr>
            <w:t>0</w:t>
          </w:r>
          <w:r w:rsidR="008B285C">
            <w:rPr>
              <w:sz w:val="20"/>
            </w:rPr>
            <w:t>4</w:t>
          </w:r>
        </w:p>
      </w:tc>
      <w:tc>
        <w:tcPr>
          <w:tcW w:w="5760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A81133" w:rsidRPr="00DD76DE" w:rsidRDefault="00A81133" w:rsidP="00A81133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PRILOGA 2 - KATALOG LABORATORIJSKIH PREISKAV</w:t>
          </w:r>
        </w:p>
      </w:tc>
      <w:tc>
        <w:tcPr>
          <w:tcW w:w="439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81133" w:rsidRPr="006F0445" w:rsidRDefault="00A81133" w:rsidP="00A81133">
          <w:pPr>
            <w:pStyle w:val="Header"/>
            <w:rPr>
              <w:sz w:val="20"/>
            </w:rPr>
          </w:pPr>
          <w:r w:rsidRPr="006F0445">
            <w:rPr>
              <w:sz w:val="20"/>
            </w:rPr>
            <w:t xml:space="preserve">Stran </w:t>
          </w:r>
          <w:r w:rsidRPr="006F0445">
            <w:rPr>
              <w:sz w:val="20"/>
            </w:rPr>
            <w:fldChar w:fldCharType="begin"/>
          </w:r>
          <w:r w:rsidRPr="006F0445">
            <w:rPr>
              <w:sz w:val="20"/>
            </w:rPr>
            <w:instrText xml:space="preserve"> PAGE </w:instrText>
          </w:r>
          <w:r w:rsidRPr="006F0445">
            <w:rPr>
              <w:sz w:val="20"/>
            </w:rPr>
            <w:fldChar w:fldCharType="separate"/>
          </w:r>
          <w:r w:rsidR="00C164FE">
            <w:rPr>
              <w:noProof/>
              <w:sz w:val="20"/>
            </w:rPr>
            <w:t>3</w:t>
          </w:r>
          <w:r w:rsidRPr="006F0445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CD7E65">
            <w:rPr>
              <w:rStyle w:val="PageNumber"/>
              <w:sz w:val="20"/>
              <w:szCs w:val="20"/>
            </w:rPr>
            <w:fldChar w:fldCharType="begin"/>
          </w:r>
          <w:r w:rsidRPr="00CD7E65">
            <w:rPr>
              <w:rStyle w:val="PageNumber"/>
              <w:sz w:val="20"/>
              <w:szCs w:val="20"/>
            </w:rPr>
            <w:instrText xml:space="preserve"> NUMPAGES </w:instrText>
          </w:r>
          <w:r w:rsidRPr="00CD7E65">
            <w:rPr>
              <w:rStyle w:val="PageNumber"/>
              <w:sz w:val="20"/>
              <w:szCs w:val="20"/>
            </w:rPr>
            <w:fldChar w:fldCharType="separate"/>
          </w:r>
          <w:r w:rsidR="00C164FE">
            <w:rPr>
              <w:rStyle w:val="PageNumber"/>
              <w:noProof/>
              <w:sz w:val="20"/>
              <w:szCs w:val="20"/>
            </w:rPr>
            <w:t>3</w:t>
          </w:r>
          <w:r w:rsidRPr="00CD7E65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6D359C" w:rsidRDefault="006D35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804"/>
      <w:gridCol w:w="2130"/>
      <w:gridCol w:w="4986"/>
    </w:tblGrid>
    <w:tr w:rsidR="006A685D" w:rsidTr="00AC52C6">
      <w:trPr>
        <w:cantSplit/>
        <w:trHeight w:val="554"/>
        <w:jc w:val="center"/>
      </w:trPr>
      <w:tc>
        <w:tcPr>
          <w:tcW w:w="2765" w:type="pct"/>
          <w:vMerge w:val="restart"/>
          <w:tcBorders>
            <w:right w:val="nil"/>
          </w:tcBorders>
          <w:shd w:val="clear" w:color="auto" w:fill="auto"/>
          <w:tcMar>
            <w:top w:w="57" w:type="dxa"/>
          </w:tcMar>
          <w:vAlign w:val="center"/>
        </w:tcPr>
        <w:p w:rsidR="006A685D" w:rsidRDefault="006A685D" w:rsidP="00D85C77">
          <w:pPr>
            <w:pStyle w:val="BodyText"/>
            <w:jc w:val="left"/>
            <w:rPr>
              <w:sz w:val="20"/>
              <w:lang w:val="en-GB"/>
            </w:rPr>
          </w:pPr>
          <w:r>
            <w:rPr>
              <w:noProof/>
              <w:sz w:val="20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84B4A55" wp14:editId="5B6F8874">
                    <wp:simplePos x="0" y="0"/>
                    <wp:positionH relativeFrom="column">
                      <wp:posOffset>2237105</wp:posOffset>
                    </wp:positionH>
                    <wp:positionV relativeFrom="paragraph">
                      <wp:posOffset>11430</wp:posOffset>
                    </wp:positionV>
                    <wp:extent cx="1600200" cy="407035"/>
                    <wp:effectExtent l="0" t="1905" r="1270" b="635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200" cy="407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685D" w:rsidRDefault="006A685D" w:rsidP="00CD7E65">
                                <w:pP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Oddelek za laboratorijske dejavnosti</w:t>
                                </w:r>
                              </w:p>
                              <w:p w:rsidR="006A685D" w:rsidRDefault="006A685D" w:rsidP="00CD7E65">
                                <w:pP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Zaloška 2</w:t>
                                </w:r>
                              </w:p>
                              <w:p w:rsidR="006A685D" w:rsidRPr="00DC2CA0" w:rsidRDefault="006A685D" w:rsidP="00CD7E65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SI-1000 Ljubljana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84B4A55" id="Rectangle 1" o:spid="_x0000_s1026" style="position:absolute;margin-left:176.15pt;margin-top:.9pt;width:126pt;height:3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" filled="f" stroked="f">
                    <v:textbox inset="0,0,0,0">
                      <w:txbxContent>
                        <w:p w:rsidR="006A685D" w:rsidRDefault="006A685D" w:rsidP="00CD7E65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Oddelek za laboratorijske dejavnosti</w:t>
                          </w:r>
                        </w:p>
                        <w:p w:rsidR="006A685D" w:rsidRDefault="006A685D" w:rsidP="00CD7E65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Zaloška 2</w:t>
                          </w:r>
                        </w:p>
                        <w:p w:rsidR="006A685D" w:rsidRPr="00DC2CA0" w:rsidRDefault="006A685D" w:rsidP="00CD7E6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SI-1000 Ljubljana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sz w:val="20"/>
              <w:lang w:val="sl-SI" w:eastAsia="sl-SI"/>
            </w:rPr>
            <w:drawing>
              <wp:inline distT="0" distB="0" distL="0" distR="0" wp14:anchorId="60D2A15B" wp14:editId="0B850A63">
                <wp:extent cx="2124075" cy="447675"/>
                <wp:effectExtent l="0" t="0" r="9525" b="9525"/>
                <wp:docPr id="1" name="Picture 1" descr="logo o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5" w:type="pct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A685D" w:rsidRPr="009E1949" w:rsidRDefault="006A685D" w:rsidP="00D85C77">
          <w:pPr>
            <w:pStyle w:val="BodyText"/>
            <w:jc w:val="center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II. ORGANIZIRANOST</w:t>
          </w:r>
        </w:p>
      </w:tc>
    </w:tr>
    <w:tr w:rsidR="006A685D" w:rsidTr="00AC52C6">
      <w:trPr>
        <w:cantSplit/>
        <w:trHeight w:hRule="exact" w:val="285"/>
        <w:jc w:val="center"/>
      </w:trPr>
      <w:tc>
        <w:tcPr>
          <w:tcW w:w="2765" w:type="pct"/>
          <w:vMerge/>
          <w:tcBorders>
            <w:right w:val="nil"/>
          </w:tcBorders>
          <w:shd w:val="clear" w:color="auto" w:fill="auto"/>
          <w:vAlign w:val="center"/>
        </w:tcPr>
        <w:p w:rsidR="006A685D" w:rsidRDefault="006A685D" w:rsidP="00D85C77">
          <w:pPr>
            <w:pStyle w:val="BodyText"/>
            <w:rPr>
              <w:sz w:val="20"/>
              <w:lang w:val="en-GB"/>
            </w:rPr>
          </w:pPr>
        </w:p>
      </w:tc>
      <w:tc>
        <w:tcPr>
          <w:tcW w:w="669" w:type="pct"/>
          <w:tcBorders>
            <w:bottom w:val="single" w:sz="4" w:space="0" w:color="auto"/>
            <w:right w:val="nil"/>
          </w:tcBorders>
          <w:vAlign w:val="center"/>
        </w:tcPr>
        <w:p w:rsidR="004344F7" w:rsidRPr="00045290" w:rsidRDefault="00D4215B" w:rsidP="00A81133">
          <w:pPr>
            <w:pStyle w:val="BodyText"/>
            <w:tabs>
              <w:tab w:val="left" w:pos="884"/>
            </w:tabs>
            <w:rPr>
              <w:sz w:val="20"/>
              <w:lang w:val="sl-SI"/>
            </w:rPr>
          </w:pPr>
          <w:r>
            <w:rPr>
              <w:sz w:val="20"/>
              <w:lang w:val="sl-SI"/>
            </w:rPr>
            <w:t>Verzija: 0</w:t>
          </w:r>
          <w:r w:rsidR="008B285C">
            <w:rPr>
              <w:sz w:val="20"/>
              <w:lang w:val="sl-SI"/>
            </w:rPr>
            <w:t>4</w:t>
          </w:r>
        </w:p>
      </w:tc>
      <w:tc>
        <w:tcPr>
          <w:tcW w:w="1565" w:type="pct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A685D" w:rsidRPr="00CD7E65" w:rsidRDefault="006A685D" w:rsidP="009D5FE4">
          <w:pPr>
            <w:pStyle w:val="BodyText"/>
            <w:jc w:val="left"/>
            <w:rPr>
              <w:rStyle w:val="PageNumber"/>
              <w:sz w:val="20"/>
              <w:lang w:val="pl-PL"/>
            </w:rPr>
          </w:pPr>
          <w:r w:rsidRPr="00CD7E65">
            <w:rPr>
              <w:sz w:val="20"/>
              <w:lang w:val="pl-PL"/>
            </w:rPr>
            <w:t xml:space="preserve">Stran </w:t>
          </w:r>
          <w:r w:rsidRPr="00CD7E65">
            <w:rPr>
              <w:rStyle w:val="PageNumber"/>
              <w:sz w:val="20"/>
              <w:lang w:val="pl-PL"/>
            </w:rPr>
            <w:t xml:space="preserve">1 od </w:t>
          </w:r>
          <w:r w:rsidR="00BF0962">
            <w:rPr>
              <w:rStyle w:val="PageNumber"/>
              <w:sz w:val="20"/>
              <w:lang w:val="sl-SI" w:eastAsia="sl-SI"/>
            </w:rPr>
            <w:t>1</w:t>
          </w:r>
        </w:p>
        <w:p w:rsidR="006A685D" w:rsidRDefault="006A685D" w:rsidP="00D85C77">
          <w:pPr>
            <w:pStyle w:val="BodyText"/>
            <w:rPr>
              <w:sz w:val="20"/>
              <w:lang w:val="en-GB"/>
            </w:rPr>
          </w:pPr>
        </w:p>
      </w:tc>
    </w:tr>
    <w:tr w:rsidR="006A685D" w:rsidRPr="00CD7E65" w:rsidTr="00AC52C6">
      <w:trPr>
        <w:cantSplit/>
        <w:trHeight w:hRule="exact" w:val="306"/>
        <w:jc w:val="center"/>
      </w:trPr>
      <w:tc>
        <w:tcPr>
          <w:tcW w:w="2765" w:type="pct"/>
          <w:tcBorders>
            <w:bottom w:val="single" w:sz="4" w:space="0" w:color="auto"/>
            <w:right w:val="nil"/>
          </w:tcBorders>
          <w:shd w:val="clear" w:color="auto" w:fill="auto"/>
          <w:vAlign w:val="center"/>
        </w:tcPr>
        <w:p w:rsidR="006A685D" w:rsidRPr="00DC2CA0" w:rsidRDefault="006A685D" w:rsidP="00D85C77">
          <w:pPr>
            <w:pStyle w:val="BodyText"/>
            <w:rPr>
              <w:sz w:val="20"/>
              <w:lang w:val="pl-PL"/>
            </w:rPr>
          </w:pPr>
          <w:r w:rsidRPr="00045290">
            <w:rPr>
              <w:sz w:val="20"/>
              <w:lang w:val="sl-SI"/>
            </w:rPr>
            <w:t xml:space="preserve">Oznaka: </w:t>
          </w:r>
          <w:r>
            <w:rPr>
              <w:sz w:val="20"/>
              <w:lang w:val="sl-SI"/>
            </w:rPr>
            <w:t>DOK-posl-02</w:t>
          </w:r>
        </w:p>
      </w:tc>
      <w:tc>
        <w:tcPr>
          <w:tcW w:w="669" w:type="pct"/>
          <w:tcBorders>
            <w:bottom w:val="single" w:sz="4" w:space="0" w:color="auto"/>
            <w:right w:val="nil"/>
          </w:tcBorders>
          <w:vAlign w:val="center"/>
        </w:tcPr>
        <w:p w:rsidR="006A685D" w:rsidRPr="00250956" w:rsidRDefault="006A685D" w:rsidP="00C164FE">
          <w:pPr>
            <w:pStyle w:val="BodyText"/>
            <w:tabs>
              <w:tab w:val="left" w:pos="884"/>
            </w:tabs>
            <w:jc w:val="left"/>
            <w:rPr>
              <w:sz w:val="20"/>
              <w:lang w:val="sl-SI"/>
            </w:rPr>
          </w:pPr>
          <w:r>
            <w:rPr>
              <w:sz w:val="20"/>
              <w:lang w:val="sl-SI"/>
            </w:rPr>
            <w:t>Velja od</w:t>
          </w:r>
          <w:r w:rsidR="00B2728C">
            <w:rPr>
              <w:sz w:val="20"/>
              <w:lang w:val="sl-SI"/>
            </w:rPr>
            <w:t xml:space="preserve"> </w:t>
          </w:r>
          <w:r w:rsidR="008B285C">
            <w:rPr>
              <w:sz w:val="20"/>
              <w:lang w:val="sl-SI"/>
            </w:rPr>
            <w:t>1</w:t>
          </w:r>
          <w:r w:rsidR="00C164FE">
            <w:rPr>
              <w:sz w:val="20"/>
              <w:lang w:val="sl-SI"/>
            </w:rPr>
            <w:t>8</w:t>
          </w:r>
          <w:bookmarkStart w:id="0" w:name="_GoBack"/>
          <w:bookmarkEnd w:id="0"/>
          <w:r w:rsidR="00A81133">
            <w:rPr>
              <w:sz w:val="20"/>
              <w:lang w:val="sl-SI"/>
            </w:rPr>
            <w:t>.</w:t>
          </w:r>
          <w:r w:rsidR="008B285C">
            <w:rPr>
              <w:sz w:val="20"/>
              <w:lang w:val="sl-SI"/>
            </w:rPr>
            <w:t xml:space="preserve"> </w:t>
          </w:r>
          <w:r w:rsidR="00A81133">
            <w:rPr>
              <w:sz w:val="20"/>
              <w:lang w:val="sl-SI"/>
            </w:rPr>
            <w:t>0</w:t>
          </w:r>
          <w:r w:rsidR="008B285C">
            <w:rPr>
              <w:sz w:val="20"/>
              <w:lang w:val="sl-SI"/>
            </w:rPr>
            <w:t>6</w:t>
          </w:r>
          <w:r w:rsidR="00A81133">
            <w:rPr>
              <w:sz w:val="20"/>
              <w:lang w:val="sl-SI"/>
            </w:rPr>
            <w:t>.</w:t>
          </w:r>
          <w:r w:rsidR="008B285C">
            <w:rPr>
              <w:sz w:val="20"/>
              <w:lang w:val="sl-SI"/>
            </w:rPr>
            <w:t xml:space="preserve"> 2020</w:t>
          </w:r>
        </w:p>
      </w:tc>
      <w:tc>
        <w:tcPr>
          <w:tcW w:w="1565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685D" w:rsidRPr="00CD7E65" w:rsidRDefault="00DE6DAA" w:rsidP="00DE6DAA">
          <w:pPr>
            <w:pStyle w:val="BodyText"/>
            <w:jc w:val="left"/>
            <w:rPr>
              <w:sz w:val="20"/>
              <w:lang w:val="pl-PL"/>
            </w:rPr>
          </w:pPr>
          <w:r>
            <w:rPr>
              <w:sz w:val="20"/>
              <w:lang w:val="pl-PL"/>
            </w:rPr>
            <w:t>Dodatek k prilogi 6</w:t>
          </w:r>
        </w:p>
      </w:tc>
    </w:tr>
    <w:tr w:rsidR="006A685D" w:rsidRPr="00CD7E65" w:rsidTr="004F38D8">
      <w:trPr>
        <w:cantSplit/>
        <w:trHeight w:hRule="exact" w:val="640"/>
        <w:jc w:val="center"/>
      </w:trPr>
      <w:tc>
        <w:tcPr>
          <w:tcW w:w="5000" w:type="pct"/>
          <w:gridSpan w:val="3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A685D" w:rsidRDefault="004F38D8" w:rsidP="00D85C77">
          <w:pPr>
            <w:pStyle w:val="BodyText"/>
            <w:jc w:val="center"/>
            <w:rPr>
              <w:sz w:val="28"/>
              <w:szCs w:val="28"/>
              <w:lang w:val="pl-PL"/>
            </w:rPr>
          </w:pPr>
          <w:r>
            <w:rPr>
              <w:sz w:val="28"/>
              <w:szCs w:val="28"/>
              <w:lang w:val="pl-PL"/>
            </w:rPr>
            <w:t>PRILOGA 2</w:t>
          </w:r>
          <w:r w:rsidR="00D4215B">
            <w:rPr>
              <w:sz w:val="28"/>
              <w:szCs w:val="28"/>
              <w:lang w:val="pl-PL"/>
            </w:rPr>
            <w:t xml:space="preserve"> - </w:t>
          </w:r>
          <w:r w:rsidR="006A685D" w:rsidRPr="00C3317C">
            <w:rPr>
              <w:sz w:val="28"/>
              <w:szCs w:val="28"/>
              <w:lang w:val="pl-PL"/>
            </w:rPr>
            <w:t>KATALOG LABORATORIJSKIH PREISKAV</w:t>
          </w:r>
        </w:p>
        <w:p w:rsidR="004F38D8" w:rsidRPr="00136E03" w:rsidRDefault="00136E03" w:rsidP="00D85C77">
          <w:pPr>
            <w:pStyle w:val="BodyText"/>
            <w:jc w:val="center"/>
            <w:rPr>
              <w:sz w:val="28"/>
              <w:szCs w:val="28"/>
              <w:lang w:val="pl-PL"/>
            </w:rPr>
          </w:pPr>
          <w:r w:rsidRPr="00136E03">
            <w:rPr>
              <w:bCs/>
            </w:rPr>
            <w:t>Orientacijske referenčne vrednosti</w:t>
          </w:r>
        </w:p>
      </w:tc>
    </w:tr>
  </w:tbl>
  <w:p w:rsidR="006A685D" w:rsidRDefault="006A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DFC"/>
    <w:multiLevelType w:val="hybridMultilevel"/>
    <w:tmpl w:val="879C1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7D83"/>
    <w:multiLevelType w:val="hybridMultilevel"/>
    <w:tmpl w:val="648020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44"/>
    <w:rsid w:val="00004281"/>
    <w:rsid w:val="000046AB"/>
    <w:rsid w:val="000057E3"/>
    <w:rsid w:val="000061FB"/>
    <w:rsid w:val="00007AFA"/>
    <w:rsid w:val="000113F8"/>
    <w:rsid w:val="000124E2"/>
    <w:rsid w:val="0001604A"/>
    <w:rsid w:val="0002145B"/>
    <w:rsid w:val="0002210C"/>
    <w:rsid w:val="000348C6"/>
    <w:rsid w:val="00037656"/>
    <w:rsid w:val="000463B6"/>
    <w:rsid w:val="00046D2F"/>
    <w:rsid w:val="00055749"/>
    <w:rsid w:val="0005661E"/>
    <w:rsid w:val="00057408"/>
    <w:rsid w:val="00060313"/>
    <w:rsid w:val="00060440"/>
    <w:rsid w:val="000615F8"/>
    <w:rsid w:val="00073561"/>
    <w:rsid w:val="00073E54"/>
    <w:rsid w:val="000779C3"/>
    <w:rsid w:val="0008026B"/>
    <w:rsid w:val="00080415"/>
    <w:rsid w:val="00082011"/>
    <w:rsid w:val="000840FB"/>
    <w:rsid w:val="00087206"/>
    <w:rsid w:val="00091EB0"/>
    <w:rsid w:val="00093373"/>
    <w:rsid w:val="000936FA"/>
    <w:rsid w:val="00094569"/>
    <w:rsid w:val="000A0625"/>
    <w:rsid w:val="000A0691"/>
    <w:rsid w:val="000A3B79"/>
    <w:rsid w:val="000A5D7C"/>
    <w:rsid w:val="000B0559"/>
    <w:rsid w:val="000B39EE"/>
    <w:rsid w:val="000B439A"/>
    <w:rsid w:val="000B6C1F"/>
    <w:rsid w:val="000B6D1F"/>
    <w:rsid w:val="000C33FE"/>
    <w:rsid w:val="000D096E"/>
    <w:rsid w:val="000D3784"/>
    <w:rsid w:val="000E4E51"/>
    <w:rsid w:val="000E5AE2"/>
    <w:rsid w:val="000E78B9"/>
    <w:rsid w:val="000F0142"/>
    <w:rsid w:val="000F527E"/>
    <w:rsid w:val="00105B65"/>
    <w:rsid w:val="00106D92"/>
    <w:rsid w:val="00120621"/>
    <w:rsid w:val="0012092F"/>
    <w:rsid w:val="00123784"/>
    <w:rsid w:val="00124200"/>
    <w:rsid w:val="00125F89"/>
    <w:rsid w:val="001336C4"/>
    <w:rsid w:val="0013411B"/>
    <w:rsid w:val="00136E03"/>
    <w:rsid w:val="001416B9"/>
    <w:rsid w:val="00143B4E"/>
    <w:rsid w:val="0015094E"/>
    <w:rsid w:val="00174F3A"/>
    <w:rsid w:val="00175071"/>
    <w:rsid w:val="00182085"/>
    <w:rsid w:val="00185236"/>
    <w:rsid w:val="00186ABF"/>
    <w:rsid w:val="00187ECD"/>
    <w:rsid w:val="00190966"/>
    <w:rsid w:val="00191858"/>
    <w:rsid w:val="00192451"/>
    <w:rsid w:val="00194ED9"/>
    <w:rsid w:val="001A0D5C"/>
    <w:rsid w:val="001A2226"/>
    <w:rsid w:val="001A3206"/>
    <w:rsid w:val="001A37ED"/>
    <w:rsid w:val="001B6A89"/>
    <w:rsid w:val="001C06CA"/>
    <w:rsid w:val="001C21CA"/>
    <w:rsid w:val="001C4733"/>
    <w:rsid w:val="001D0F33"/>
    <w:rsid w:val="001D16FB"/>
    <w:rsid w:val="001D460D"/>
    <w:rsid w:val="001D5938"/>
    <w:rsid w:val="001D7D4F"/>
    <w:rsid w:val="001E60E8"/>
    <w:rsid w:val="00200D1B"/>
    <w:rsid w:val="00201EC4"/>
    <w:rsid w:val="00203C46"/>
    <w:rsid w:val="00212928"/>
    <w:rsid w:val="00221EFE"/>
    <w:rsid w:val="002228F9"/>
    <w:rsid w:val="0022547B"/>
    <w:rsid w:val="00230A21"/>
    <w:rsid w:val="00232088"/>
    <w:rsid w:val="00236538"/>
    <w:rsid w:val="00237F67"/>
    <w:rsid w:val="00243BF5"/>
    <w:rsid w:val="00244441"/>
    <w:rsid w:val="002541BD"/>
    <w:rsid w:val="00261015"/>
    <w:rsid w:val="002716CD"/>
    <w:rsid w:val="00271849"/>
    <w:rsid w:val="0027456F"/>
    <w:rsid w:val="00275D95"/>
    <w:rsid w:val="00284573"/>
    <w:rsid w:val="00290B0A"/>
    <w:rsid w:val="00292A3C"/>
    <w:rsid w:val="00295F8A"/>
    <w:rsid w:val="0029723F"/>
    <w:rsid w:val="002972E6"/>
    <w:rsid w:val="002A25D1"/>
    <w:rsid w:val="002A27FF"/>
    <w:rsid w:val="002A3026"/>
    <w:rsid w:val="002B2981"/>
    <w:rsid w:val="002B4D8D"/>
    <w:rsid w:val="002B614D"/>
    <w:rsid w:val="002B6994"/>
    <w:rsid w:val="002C12A2"/>
    <w:rsid w:val="002C1C1E"/>
    <w:rsid w:val="002C4887"/>
    <w:rsid w:val="002C4B2C"/>
    <w:rsid w:val="002C5E8E"/>
    <w:rsid w:val="002C64C1"/>
    <w:rsid w:val="002C7720"/>
    <w:rsid w:val="002E0A4D"/>
    <w:rsid w:val="002E36DA"/>
    <w:rsid w:val="002F138B"/>
    <w:rsid w:val="002F1E88"/>
    <w:rsid w:val="002F2F92"/>
    <w:rsid w:val="002F3842"/>
    <w:rsid w:val="002F6BBD"/>
    <w:rsid w:val="003004D2"/>
    <w:rsid w:val="003025A6"/>
    <w:rsid w:val="00303B33"/>
    <w:rsid w:val="00304BC4"/>
    <w:rsid w:val="003106A7"/>
    <w:rsid w:val="00312FD2"/>
    <w:rsid w:val="00314198"/>
    <w:rsid w:val="00316C5B"/>
    <w:rsid w:val="00317D45"/>
    <w:rsid w:val="00320E10"/>
    <w:rsid w:val="00322059"/>
    <w:rsid w:val="00327949"/>
    <w:rsid w:val="0033082A"/>
    <w:rsid w:val="003310F4"/>
    <w:rsid w:val="00331E02"/>
    <w:rsid w:val="00333626"/>
    <w:rsid w:val="0033654F"/>
    <w:rsid w:val="00355917"/>
    <w:rsid w:val="00357355"/>
    <w:rsid w:val="0037228E"/>
    <w:rsid w:val="00383611"/>
    <w:rsid w:val="00384BF4"/>
    <w:rsid w:val="0038513F"/>
    <w:rsid w:val="00386AF8"/>
    <w:rsid w:val="003A5151"/>
    <w:rsid w:val="003B1098"/>
    <w:rsid w:val="003B4B32"/>
    <w:rsid w:val="003B4D30"/>
    <w:rsid w:val="003B7CF1"/>
    <w:rsid w:val="003C2045"/>
    <w:rsid w:val="003D3089"/>
    <w:rsid w:val="003D4A76"/>
    <w:rsid w:val="003D515E"/>
    <w:rsid w:val="003D6989"/>
    <w:rsid w:val="003D779B"/>
    <w:rsid w:val="003E29BD"/>
    <w:rsid w:val="003F6C1C"/>
    <w:rsid w:val="004035E2"/>
    <w:rsid w:val="004037AE"/>
    <w:rsid w:val="0040445E"/>
    <w:rsid w:val="00404F15"/>
    <w:rsid w:val="0041152F"/>
    <w:rsid w:val="00413BFB"/>
    <w:rsid w:val="0042029B"/>
    <w:rsid w:val="00422238"/>
    <w:rsid w:val="004248D0"/>
    <w:rsid w:val="00427FF9"/>
    <w:rsid w:val="004344F7"/>
    <w:rsid w:val="0043520E"/>
    <w:rsid w:val="00435FA2"/>
    <w:rsid w:val="00441BA2"/>
    <w:rsid w:val="00442E29"/>
    <w:rsid w:val="004539BE"/>
    <w:rsid w:val="00453AD4"/>
    <w:rsid w:val="00461B42"/>
    <w:rsid w:val="00463DDC"/>
    <w:rsid w:val="004746F9"/>
    <w:rsid w:val="00474725"/>
    <w:rsid w:val="00474DDB"/>
    <w:rsid w:val="00474E68"/>
    <w:rsid w:val="00491CF4"/>
    <w:rsid w:val="00495BC3"/>
    <w:rsid w:val="004A0610"/>
    <w:rsid w:val="004A3031"/>
    <w:rsid w:val="004A4285"/>
    <w:rsid w:val="004B12EB"/>
    <w:rsid w:val="004B3F89"/>
    <w:rsid w:val="004B42A1"/>
    <w:rsid w:val="004B785E"/>
    <w:rsid w:val="004C2B2C"/>
    <w:rsid w:val="004C5157"/>
    <w:rsid w:val="004C587F"/>
    <w:rsid w:val="004C6448"/>
    <w:rsid w:val="004C758D"/>
    <w:rsid w:val="004D562C"/>
    <w:rsid w:val="004D7110"/>
    <w:rsid w:val="004E0E5C"/>
    <w:rsid w:val="004E5ABB"/>
    <w:rsid w:val="004F020B"/>
    <w:rsid w:val="004F0874"/>
    <w:rsid w:val="004F0DA6"/>
    <w:rsid w:val="004F37F4"/>
    <w:rsid w:val="004F38D8"/>
    <w:rsid w:val="00504C17"/>
    <w:rsid w:val="00505617"/>
    <w:rsid w:val="00511369"/>
    <w:rsid w:val="00514BB2"/>
    <w:rsid w:val="00520757"/>
    <w:rsid w:val="00524E7B"/>
    <w:rsid w:val="005271FD"/>
    <w:rsid w:val="005332DA"/>
    <w:rsid w:val="0053704D"/>
    <w:rsid w:val="005420C6"/>
    <w:rsid w:val="005453A5"/>
    <w:rsid w:val="00550CB5"/>
    <w:rsid w:val="00556BB9"/>
    <w:rsid w:val="0056007D"/>
    <w:rsid w:val="00567E0A"/>
    <w:rsid w:val="00571B13"/>
    <w:rsid w:val="00573568"/>
    <w:rsid w:val="005767F5"/>
    <w:rsid w:val="0057743B"/>
    <w:rsid w:val="00580AFB"/>
    <w:rsid w:val="00586AD8"/>
    <w:rsid w:val="00590052"/>
    <w:rsid w:val="005911D1"/>
    <w:rsid w:val="00594D82"/>
    <w:rsid w:val="0059533B"/>
    <w:rsid w:val="005A343A"/>
    <w:rsid w:val="005A3E7E"/>
    <w:rsid w:val="005B348B"/>
    <w:rsid w:val="005B62A6"/>
    <w:rsid w:val="005B7638"/>
    <w:rsid w:val="005B7EE7"/>
    <w:rsid w:val="005C154E"/>
    <w:rsid w:val="005D0CA3"/>
    <w:rsid w:val="005D2837"/>
    <w:rsid w:val="005F20E3"/>
    <w:rsid w:val="005F2966"/>
    <w:rsid w:val="005F49D6"/>
    <w:rsid w:val="005F4E8C"/>
    <w:rsid w:val="005F7A6D"/>
    <w:rsid w:val="006005B6"/>
    <w:rsid w:val="00604FF8"/>
    <w:rsid w:val="0060530A"/>
    <w:rsid w:val="00606CF7"/>
    <w:rsid w:val="006128D7"/>
    <w:rsid w:val="00612986"/>
    <w:rsid w:val="0061519E"/>
    <w:rsid w:val="006157C0"/>
    <w:rsid w:val="00622BBF"/>
    <w:rsid w:val="00624B6D"/>
    <w:rsid w:val="006273B5"/>
    <w:rsid w:val="00633408"/>
    <w:rsid w:val="006372F4"/>
    <w:rsid w:val="0063759E"/>
    <w:rsid w:val="00637FED"/>
    <w:rsid w:val="00643935"/>
    <w:rsid w:val="00650D11"/>
    <w:rsid w:val="006528F6"/>
    <w:rsid w:val="00657CC0"/>
    <w:rsid w:val="006601B7"/>
    <w:rsid w:val="00660A5B"/>
    <w:rsid w:val="00661977"/>
    <w:rsid w:val="006709CD"/>
    <w:rsid w:val="00677B1B"/>
    <w:rsid w:val="00680317"/>
    <w:rsid w:val="006809BC"/>
    <w:rsid w:val="006834D3"/>
    <w:rsid w:val="00683919"/>
    <w:rsid w:val="00684B8D"/>
    <w:rsid w:val="00694060"/>
    <w:rsid w:val="006A4144"/>
    <w:rsid w:val="006A565A"/>
    <w:rsid w:val="006A58E4"/>
    <w:rsid w:val="006A685D"/>
    <w:rsid w:val="006A6EA0"/>
    <w:rsid w:val="006B705B"/>
    <w:rsid w:val="006C0879"/>
    <w:rsid w:val="006C20B0"/>
    <w:rsid w:val="006C3A22"/>
    <w:rsid w:val="006C7765"/>
    <w:rsid w:val="006D359C"/>
    <w:rsid w:val="006D6222"/>
    <w:rsid w:val="006E081A"/>
    <w:rsid w:val="006E0838"/>
    <w:rsid w:val="006E1DCF"/>
    <w:rsid w:val="006E7510"/>
    <w:rsid w:val="006F0DE2"/>
    <w:rsid w:val="006F32DA"/>
    <w:rsid w:val="006F7C57"/>
    <w:rsid w:val="00701390"/>
    <w:rsid w:val="007016B3"/>
    <w:rsid w:val="0070558F"/>
    <w:rsid w:val="00710BBE"/>
    <w:rsid w:val="00712D93"/>
    <w:rsid w:val="007151CC"/>
    <w:rsid w:val="0072137C"/>
    <w:rsid w:val="0072410B"/>
    <w:rsid w:val="00725595"/>
    <w:rsid w:val="007326F6"/>
    <w:rsid w:val="00733C06"/>
    <w:rsid w:val="00735650"/>
    <w:rsid w:val="00736A21"/>
    <w:rsid w:val="00737DB6"/>
    <w:rsid w:val="00744F35"/>
    <w:rsid w:val="0074537A"/>
    <w:rsid w:val="00746793"/>
    <w:rsid w:val="00746A91"/>
    <w:rsid w:val="00757A8C"/>
    <w:rsid w:val="007623C6"/>
    <w:rsid w:val="0077338E"/>
    <w:rsid w:val="0077480B"/>
    <w:rsid w:val="0078010C"/>
    <w:rsid w:val="007816BE"/>
    <w:rsid w:val="0078236E"/>
    <w:rsid w:val="00784E30"/>
    <w:rsid w:val="0078536F"/>
    <w:rsid w:val="00785F4C"/>
    <w:rsid w:val="00791BE4"/>
    <w:rsid w:val="0079536B"/>
    <w:rsid w:val="007A38F2"/>
    <w:rsid w:val="007A3D2A"/>
    <w:rsid w:val="007A613A"/>
    <w:rsid w:val="007B17E4"/>
    <w:rsid w:val="007B59B4"/>
    <w:rsid w:val="007B62A1"/>
    <w:rsid w:val="007B6743"/>
    <w:rsid w:val="007C30B6"/>
    <w:rsid w:val="007C347F"/>
    <w:rsid w:val="007C3903"/>
    <w:rsid w:val="007C4302"/>
    <w:rsid w:val="007C7347"/>
    <w:rsid w:val="007D051C"/>
    <w:rsid w:val="007D3EE0"/>
    <w:rsid w:val="007D4FF4"/>
    <w:rsid w:val="007D6501"/>
    <w:rsid w:val="007E5286"/>
    <w:rsid w:val="007F18F5"/>
    <w:rsid w:val="007F446F"/>
    <w:rsid w:val="007F5F1B"/>
    <w:rsid w:val="008019AA"/>
    <w:rsid w:val="00805821"/>
    <w:rsid w:val="00806116"/>
    <w:rsid w:val="008077FA"/>
    <w:rsid w:val="00810856"/>
    <w:rsid w:val="00812191"/>
    <w:rsid w:val="0081383E"/>
    <w:rsid w:val="0081594E"/>
    <w:rsid w:val="0081685B"/>
    <w:rsid w:val="00820517"/>
    <w:rsid w:val="00821C0F"/>
    <w:rsid w:val="00825D47"/>
    <w:rsid w:val="008279AD"/>
    <w:rsid w:val="00835665"/>
    <w:rsid w:val="00842E5C"/>
    <w:rsid w:val="008563BE"/>
    <w:rsid w:val="008570AD"/>
    <w:rsid w:val="00862AF4"/>
    <w:rsid w:val="00866D24"/>
    <w:rsid w:val="008679D2"/>
    <w:rsid w:val="00873EF1"/>
    <w:rsid w:val="008744F5"/>
    <w:rsid w:val="00876A30"/>
    <w:rsid w:val="008825D9"/>
    <w:rsid w:val="008936A1"/>
    <w:rsid w:val="0089529E"/>
    <w:rsid w:val="00895413"/>
    <w:rsid w:val="008B285C"/>
    <w:rsid w:val="008B5273"/>
    <w:rsid w:val="008C1F5A"/>
    <w:rsid w:val="008D190A"/>
    <w:rsid w:val="008E500A"/>
    <w:rsid w:val="008F1CD8"/>
    <w:rsid w:val="008F2908"/>
    <w:rsid w:val="008F2DB2"/>
    <w:rsid w:val="008F3F97"/>
    <w:rsid w:val="008F4D6F"/>
    <w:rsid w:val="008F5B58"/>
    <w:rsid w:val="008F5EBA"/>
    <w:rsid w:val="0090153B"/>
    <w:rsid w:val="009020B5"/>
    <w:rsid w:val="009049EE"/>
    <w:rsid w:val="009068A9"/>
    <w:rsid w:val="00906EA6"/>
    <w:rsid w:val="0091582D"/>
    <w:rsid w:val="00922344"/>
    <w:rsid w:val="009275F2"/>
    <w:rsid w:val="00932814"/>
    <w:rsid w:val="009332A3"/>
    <w:rsid w:val="0093426A"/>
    <w:rsid w:val="00942806"/>
    <w:rsid w:val="0095139F"/>
    <w:rsid w:val="00951AA1"/>
    <w:rsid w:val="0095666E"/>
    <w:rsid w:val="00962F57"/>
    <w:rsid w:val="00964047"/>
    <w:rsid w:val="00965CFE"/>
    <w:rsid w:val="00974526"/>
    <w:rsid w:val="00981337"/>
    <w:rsid w:val="0098454A"/>
    <w:rsid w:val="00990EAB"/>
    <w:rsid w:val="009911CA"/>
    <w:rsid w:val="009916E3"/>
    <w:rsid w:val="00994527"/>
    <w:rsid w:val="009A07E6"/>
    <w:rsid w:val="009A2257"/>
    <w:rsid w:val="009A2E2D"/>
    <w:rsid w:val="009A3690"/>
    <w:rsid w:val="009B1A82"/>
    <w:rsid w:val="009B1AF8"/>
    <w:rsid w:val="009C0F44"/>
    <w:rsid w:val="009C530E"/>
    <w:rsid w:val="009C585D"/>
    <w:rsid w:val="009D00FE"/>
    <w:rsid w:val="009D1848"/>
    <w:rsid w:val="009D590E"/>
    <w:rsid w:val="009D5FE4"/>
    <w:rsid w:val="009D6AFC"/>
    <w:rsid w:val="009D7465"/>
    <w:rsid w:val="009F1622"/>
    <w:rsid w:val="009F2D4F"/>
    <w:rsid w:val="009F76EB"/>
    <w:rsid w:val="00A00841"/>
    <w:rsid w:val="00A01D6A"/>
    <w:rsid w:val="00A02801"/>
    <w:rsid w:val="00A048D7"/>
    <w:rsid w:val="00A058DB"/>
    <w:rsid w:val="00A071FB"/>
    <w:rsid w:val="00A13AF2"/>
    <w:rsid w:val="00A15F1C"/>
    <w:rsid w:val="00A25FB6"/>
    <w:rsid w:val="00A261F6"/>
    <w:rsid w:val="00A2672F"/>
    <w:rsid w:val="00A3217C"/>
    <w:rsid w:val="00A32BB0"/>
    <w:rsid w:val="00A34E63"/>
    <w:rsid w:val="00A40E2E"/>
    <w:rsid w:val="00A41198"/>
    <w:rsid w:val="00A54FAA"/>
    <w:rsid w:val="00A56E11"/>
    <w:rsid w:val="00A57356"/>
    <w:rsid w:val="00A71003"/>
    <w:rsid w:val="00A71A85"/>
    <w:rsid w:val="00A75F92"/>
    <w:rsid w:val="00A81133"/>
    <w:rsid w:val="00A81436"/>
    <w:rsid w:val="00A8167A"/>
    <w:rsid w:val="00A816CE"/>
    <w:rsid w:val="00A82540"/>
    <w:rsid w:val="00A85101"/>
    <w:rsid w:val="00A860BD"/>
    <w:rsid w:val="00A87530"/>
    <w:rsid w:val="00A87905"/>
    <w:rsid w:val="00A90764"/>
    <w:rsid w:val="00A91258"/>
    <w:rsid w:val="00A91437"/>
    <w:rsid w:val="00A92255"/>
    <w:rsid w:val="00A96EBE"/>
    <w:rsid w:val="00AA1A92"/>
    <w:rsid w:val="00AA1DC9"/>
    <w:rsid w:val="00AA2B0D"/>
    <w:rsid w:val="00AB33B2"/>
    <w:rsid w:val="00AB410D"/>
    <w:rsid w:val="00AC52C6"/>
    <w:rsid w:val="00AC5692"/>
    <w:rsid w:val="00AC70C3"/>
    <w:rsid w:val="00AD0DAB"/>
    <w:rsid w:val="00AD397B"/>
    <w:rsid w:val="00AE3945"/>
    <w:rsid w:val="00AE3C94"/>
    <w:rsid w:val="00AF3CC2"/>
    <w:rsid w:val="00AF5707"/>
    <w:rsid w:val="00B02D61"/>
    <w:rsid w:val="00B04D5D"/>
    <w:rsid w:val="00B15327"/>
    <w:rsid w:val="00B21F71"/>
    <w:rsid w:val="00B24DF8"/>
    <w:rsid w:val="00B25244"/>
    <w:rsid w:val="00B256B2"/>
    <w:rsid w:val="00B2728C"/>
    <w:rsid w:val="00B412A3"/>
    <w:rsid w:val="00B42559"/>
    <w:rsid w:val="00B53685"/>
    <w:rsid w:val="00B5395E"/>
    <w:rsid w:val="00B55303"/>
    <w:rsid w:val="00B56344"/>
    <w:rsid w:val="00B653A7"/>
    <w:rsid w:val="00B653E1"/>
    <w:rsid w:val="00B72F1A"/>
    <w:rsid w:val="00B743B3"/>
    <w:rsid w:val="00B8019C"/>
    <w:rsid w:val="00B81094"/>
    <w:rsid w:val="00B82185"/>
    <w:rsid w:val="00B901C9"/>
    <w:rsid w:val="00B96917"/>
    <w:rsid w:val="00BA36C9"/>
    <w:rsid w:val="00BA3F10"/>
    <w:rsid w:val="00BA5934"/>
    <w:rsid w:val="00BA6571"/>
    <w:rsid w:val="00BB1042"/>
    <w:rsid w:val="00BB128A"/>
    <w:rsid w:val="00BC1D3B"/>
    <w:rsid w:val="00BD4B12"/>
    <w:rsid w:val="00BD5797"/>
    <w:rsid w:val="00BE055C"/>
    <w:rsid w:val="00BE551B"/>
    <w:rsid w:val="00BE648E"/>
    <w:rsid w:val="00BF0962"/>
    <w:rsid w:val="00BF1CA4"/>
    <w:rsid w:val="00BF577C"/>
    <w:rsid w:val="00C0105B"/>
    <w:rsid w:val="00C05F94"/>
    <w:rsid w:val="00C164FE"/>
    <w:rsid w:val="00C21352"/>
    <w:rsid w:val="00C239EE"/>
    <w:rsid w:val="00C249D6"/>
    <w:rsid w:val="00C24DAE"/>
    <w:rsid w:val="00C3317C"/>
    <w:rsid w:val="00C34EA3"/>
    <w:rsid w:val="00C37DD9"/>
    <w:rsid w:val="00C400D1"/>
    <w:rsid w:val="00C41B36"/>
    <w:rsid w:val="00C476C3"/>
    <w:rsid w:val="00C537A0"/>
    <w:rsid w:val="00C5434B"/>
    <w:rsid w:val="00C549E9"/>
    <w:rsid w:val="00C5621A"/>
    <w:rsid w:val="00C7526E"/>
    <w:rsid w:val="00C763E2"/>
    <w:rsid w:val="00C80037"/>
    <w:rsid w:val="00C8304C"/>
    <w:rsid w:val="00C86C0B"/>
    <w:rsid w:val="00CA1327"/>
    <w:rsid w:val="00CA3F31"/>
    <w:rsid w:val="00CA5E84"/>
    <w:rsid w:val="00CC632A"/>
    <w:rsid w:val="00CD0E11"/>
    <w:rsid w:val="00CD0FA4"/>
    <w:rsid w:val="00CD43C6"/>
    <w:rsid w:val="00CD7D91"/>
    <w:rsid w:val="00CD7E65"/>
    <w:rsid w:val="00CE676B"/>
    <w:rsid w:val="00CF0D48"/>
    <w:rsid w:val="00CF5A94"/>
    <w:rsid w:val="00CF5EB2"/>
    <w:rsid w:val="00CF6D99"/>
    <w:rsid w:val="00D01D7F"/>
    <w:rsid w:val="00D029F1"/>
    <w:rsid w:val="00D0310F"/>
    <w:rsid w:val="00D11D2D"/>
    <w:rsid w:val="00D12022"/>
    <w:rsid w:val="00D12E1D"/>
    <w:rsid w:val="00D203D8"/>
    <w:rsid w:val="00D303C5"/>
    <w:rsid w:val="00D351BE"/>
    <w:rsid w:val="00D3788D"/>
    <w:rsid w:val="00D37EAD"/>
    <w:rsid w:val="00D4215B"/>
    <w:rsid w:val="00D4240F"/>
    <w:rsid w:val="00D46627"/>
    <w:rsid w:val="00D51135"/>
    <w:rsid w:val="00D533F0"/>
    <w:rsid w:val="00D55012"/>
    <w:rsid w:val="00D62C71"/>
    <w:rsid w:val="00D662E1"/>
    <w:rsid w:val="00D80616"/>
    <w:rsid w:val="00D80BF9"/>
    <w:rsid w:val="00D81F4A"/>
    <w:rsid w:val="00D8311C"/>
    <w:rsid w:val="00D84AC4"/>
    <w:rsid w:val="00D85C77"/>
    <w:rsid w:val="00D931E5"/>
    <w:rsid w:val="00D966DB"/>
    <w:rsid w:val="00DA54FF"/>
    <w:rsid w:val="00DA72F9"/>
    <w:rsid w:val="00DB1F02"/>
    <w:rsid w:val="00DC5018"/>
    <w:rsid w:val="00DC7B0F"/>
    <w:rsid w:val="00DD06E6"/>
    <w:rsid w:val="00DD1B78"/>
    <w:rsid w:val="00DD5A46"/>
    <w:rsid w:val="00DE5B9C"/>
    <w:rsid w:val="00DE6DAA"/>
    <w:rsid w:val="00DF0962"/>
    <w:rsid w:val="00E01389"/>
    <w:rsid w:val="00E013F7"/>
    <w:rsid w:val="00E05228"/>
    <w:rsid w:val="00E07143"/>
    <w:rsid w:val="00E15E33"/>
    <w:rsid w:val="00E263DE"/>
    <w:rsid w:val="00E27CD9"/>
    <w:rsid w:val="00E31A46"/>
    <w:rsid w:val="00E44156"/>
    <w:rsid w:val="00E442E7"/>
    <w:rsid w:val="00E513D6"/>
    <w:rsid w:val="00E51F3C"/>
    <w:rsid w:val="00E53D51"/>
    <w:rsid w:val="00E54C43"/>
    <w:rsid w:val="00E7299A"/>
    <w:rsid w:val="00E72F0F"/>
    <w:rsid w:val="00E74EE8"/>
    <w:rsid w:val="00E819CE"/>
    <w:rsid w:val="00E83DFB"/>
    <w:rsid w:val="00E85808"/>
    <w:rsid w:val="00E918E8"/>
    <w:rsid w:val="00E91C75"/>
    <w:rsid w:val="00EA2EBF"/>
    <w:rsid w:val="00EB1762"/>
    <w:rsid w:val="00EB4287"/>
    <w:rsid w:val="00EC290D"/>
    <w:rsid w:val="00EC6603"/>
    <w:rsid w:val="00ED06FC"/>
    <w:rsid w:val="00ED44B8"/>
    <w:rsid w:val="00EE37BF"/>
    <w:rsid w:val="00EE5318"/>
    <w:rsid w:val="00EE60B3"/>
    <w:rsid w:val="00EE6E08"/>
    <w:rsid w:val="00EE6EEC"/>
    <w:rsid w:val="00EF0B51"/>
    <w:rsid w:val="00EF55C3"/>
    <w:rsid w:val="00F008E3"/>
    <w:rsid w:val="00F011D8"/>
    <w:rsid w:val="00F02C3B"/>
    <w:rsid w:val="00F13671"/>
    <w:rsid w:val="00F14B7A"/>
    <w:rsid w:val="00F21BE8"/>
    <w:rsid w:val="00F2280C"/>
    <w:rsid w:val="00F23696"/>
    <w:rsid w:val="00F245E7"/>
    <w:rsid w:val="00F25854"/>
    <w:rsid w:val="00F30A43"/>
    <w:rsid w:val="00F30C8D"/>
    <w:rsid w:val="00F3170C"/>
    <w:rsid w:val="00F32BAB"/>
    <w:rsid w:val="00F3518B"/>
    <w:rsid w:val="00F36889"/>
    <w:rsid w:val="00F376E7"/>
    <w:rsid w:val="00F4436C"/>
    <w:rsid w:val="00F44E03"/>
    <w:rsid w:val="00F50D54"/>
    <w:rsid w:val="00F53843"/>
    <w:rsid w:val="00F571F0"/>
    <w:rsid w:val="00F620BA"/>
    <w:rsid w:val="00F76E33"/>
    <w:rsid w:val="00F8005A"/>
    <w:rsid w:val="00F90332"/>
    <w:rsid w:val="00F914E4"/>
    <w:rsid w:val="00F96B37"/>
    <w:rsid w:val="00FA3E46"/>
    <w:rsid w:val="00FB093B"/>
    <w:rsid w:val="00FB2269"/>
    <w:rsid w:val="00FB2A34"/>
    <w:rsid w:val="00FB4F34"/>
    <w:rsid w:val="00FB5223"/>
    <w:rsid w:val="00FC15A3"/>
    <w:rsid w:val="00FC303C"/>
    <w:rsid w:val="00FC6D13"/>
    <w:rsid w:val="00FD5EFF"/>
    <w:rsid w:val="00FE26D0"/>
    <w:rsid w:val="00FE2D1C"/>
    <w:rsid w:val="00FF0368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39461E"/>
  <w15:docId w15:val="{0B93360D-9869-4DDD-BDE6-CF8172E5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44"/>
    <w:rPr>
      <w:sz w:val="24"/>
      <w:szCs w:val="24"/>
    </w:rPr>
  </w:style>
  <w:style w:type="paragraph" w:styleId="Heading2">
    <w:name w:val="heading 2"/>
    <w:basedOn w:val="Normal"/>
    <w:next w:val="Normal"/>
    <w:qFormat/>
    <w:rsid w:val="00CD7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39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1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D65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D650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D6501"/>
    <w:pPr>
      <w:jc w:val="both"/>
    </w:pPr>
    <w:rPr>
      <w:szCs w:val="20"/>
      <w:lang w:val="en-US" w:eastAsia="en-US"/>
    </w:rPr>
  </w:style>
  <w:style w:type="character" w:styleId="PageNumber">
    <w:name w:val="page number"/>
    <w:basedOn w:val="DefaultParagraphFont"/>
    <w:rsid w:val="000113F8"/>
  </w:style>
  <w:style w:type="paragraph" w:styleId="BodyText2">
    <w:name w:val="Body Text 2"/>
    <w:basedOn w:val="Normal"/>
    <w:rsid w:val="00A71A85"/>
    <w:pPr>
      <w:spacing w:after="120" w:line="480" w:lineRule="auto"/>
    </w:pPr>
    <w:rPr>
      <w:szCs w:val="20"/>
      <w:lang w:val="en-US" w:eastAsia="en-US"/>
    </w:rPr>
  </w:style>
  <w:style w:type="paragraph" w:customStyle="1" w:styleId="SlogNaslov2Krepko">
    <w:name w:val="Slog Naslov 2 + Krepko"/>
    <w:basedOn w:val="Heading2"/>
    <w:rsid w:val="00CD7E65"/>
    <w:pPr>
      <w:keepNext w:val="0"/>
      <w:spacing w:before="0" w:after="120"/>
    </w:pPr>
    <w:rPr>
      <w:rFonts w:ascii="Times New Roman" w:hAnsi="Times New Roman" w:cs="Times New Roman"/>
      <w:b w:val="0"/>
      <w:i w:val="0"/>
      <w:iCs w:val="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C530E"/>
    <w:pPr>
      <w:ind w:left="720"/>
      <w:contextualSpacing/>
    </w:pPr>
  </w:style>
  <w:style w:type="paragraph" w:styleId="NoSpacing">
    <w:name w:val="No Spacing"/>
    <w:uiPriority w:val="1"/>
    <w:qFormat/>
    <w:rsid w:val="00D4215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0EE7-21CA-4A72-AEDC-C63AC7CD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373</Words>
  <Characters>2131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Preiskava</vt:lpstr>
    </vt:vector>
  </TitlesOfParts>
  <LinksUpToDate>false</LinksUpToDate>
  <CharactersWithSpaces>2500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